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E6" w:rsidRDefault="00902FA3">
      <w:pPr>
        <w:pStyle w:val="Subtitle"/>
        <w:jc w:val="center"/>
      </w:pPr>
      <w:bookmarkStart w:id="0" w:name="_heading=h.cwafidp5g3pc" w:colFirst="0" w:colLast="0"/>
      <w:bookmarkEnd w:id="0"/>
      <w:r>
        <w:t>The British Association of Sport Rehabilitators and Trainers committee meeting</w:t>
      </w:r>
    </w:p>
    <w:p w:rsidR="00D433E6" w:rsidRDefault="00D433E6">
      <w:pPr>
        <w:tabs>
          <w:tab w:val="left" w:pos="284"/>
        </w:tabs>
      </w:pPr>
    </w:p>
    <w:p w:rsidR="00D433E6" w:rsidRDefault="00902FA3">
      <w:pPr>
        <w:pStyle w:val="Subtitle"/>
        <w:tabs>
          <w:tab w:val="left" w:pos="284"/>
        </w:tabs>
      </w:pPr>
      <w:bookmarkStart w:id="1" w:name="_heading=h.f3fskfnazhzu" w:colFirst="0" w:colLast="0"/>
      <w:bookmarkEnd w:id="1"/>
      <w:r>
        <w:t xml:space="preserve">In attendance: </w:t>
      </w:r>
    </w:p>
    <w:p w:rsidR="00D433E6" w:rsidRDefault="00902FA3">
      <w:pPr>
        <w:tabs>
          <w:tab w:val="left" w:pos="284"/>
        </w:tabs>
      </w:pPr>
      <w:r>
        <w:t xml:space="preserve">Oliver Coburn (OC) </w:t>
      </w:r>
      <w:bookmarkStart w:id="2" w:name="_GoBack"/>
      <w:bookmarkEnd w:id="2"/>
    </w:p>
    <w:p w:rsidR="00D433E6" w:rsidRDefault="00902FA3">
      <w:pPr>
        <w:tabs>
          <w:tab w:val="left" w:pos="284"/>
        </w:tabs>
      </w:pPr>
      <w:r>
        <w:t>Victoria Wakenshaw (VW)</w:t>
      </w:r>
    </w:p>
    <w:p w:rsidR="00D433E6" w:rsidRDefault="00902FA3">
      <w:pPr>
        <w:tabs>
          <w:tab w:val="left" w:pos="284"/>
        </w:tabs>
      </w:pPr>
      <w:r>
        <w:t>Richard Moss (RM)</w:t>
      </w:r>
    </w:p>
    <w:p w:rsidR="00D433E6" w:rsidRDefault="00902FA3">
      <w:pPr>
        <w:tabs>
          <w:tab w:val="left" w:pos="284"/>
        </w:tabs>
      </w:pPr>
      <w:r>
        <w:t>Jonty Ashton (JA)</w:t>
      </w:r>
    </w:p>
    <w:p w:rsidR="00D433E6" w:rsidRDefault="00902FA3">
      <w:pPr>
        <w:tabs>
          <w:tab w:val="left" w:pos="284"/>
        </w:tabs>
      </w:pPr>
      <w:r>
        <w:t>Allan Munro (AM)</w:t>
      </w:r>
    </w:p>
    <w:p w:rsidR="00D433E6" w:rsidRDefault="00D433E6">
      <w:pPr>
        <w:tabs>
          <w:tab w:val="left" w:pos="284"/>
        </w:tabs>
      </w:pPr>
    </w:p>
    <w:p w:rsidR="00D433E6" w:rsidRDefault="00902FA3">
      <w:pPr>
        <w:pStyle w:val="Subtitle"/>
        <w:tabs>
          <w:tab w:val="left" w:pos="284"/>
        </w:tabs>
      </w:pPr>
      <w:bookmarkStart w:id="3" w:name="_heading=h.95d6s1kia4l1" w:colFirst="0" w:colLast="0"/>
      <w:bookmarkEnd w:id="3"/>
      <w:r>
        <w:t xml:space="preserve">Apologies </w:t>
      </w:r>
    </w:p>
    <w:p w:rsidR="00D433E6" w:rsidRDefault="00902FA3">
      <w:r>
        <w:t xml:space="preserve">Steve Aspinall, Adam Naylor, Chris Wilcox, Hollie White, John Morgan, Richard Collins. </w:t>
      </w:r>
    </w:p>
    <w:p w:rsidR="00D433E6" w:rsidRDefault="00D433E6">
      <w:pPr>
        <w:tabs>
          <w:tab w:val="left" w:pos="284"/>
        </w:tabs>
      </w:pPr>
    </w:p>
    <w:p w:rsidR="00D433E6" w:rsidRDefault="00902FA3">
      <w:pPr>
        <w:pStyle w:val="Subtitle"/>
        <w:tabs>
          <w:tab w:val="left" w:pos="284"/>
        </w:tabs>
      </w:pPr>
      <w:bookmarkStart w:id="4" w:name="_heading=h.aedcw3f1d5ej" w:colFirst="0" w:colLast="0"/>
      <w:bookmarkEnd w:id="4"/>
      <w:r>
        <w:t>Agenda:</w:t>
      </w:r>
    </w:p>
    <w:p w:rsidR="00D433E6" w:rsidRDefault="00902FA3">
      <w:pPr>
        <w:pStyle w:val="Heading1"/>
        <w:numPr>
          <w:ilvl w:val="0"/>
          <w:numId w:val="2"/>
        </w:numPr>
      </w:pPr>
      <w:bookmarkStart w:id="5" w:name="_heading=h.fkrhgcspgl42" w:colFirst="0" w:colLast="0"/>
      <w:bookmarkEnd w:id="5"/>
      <w:r>
        <w:t xml:space="preserve">Conflicts of Interest </w:t>
      </w:r>
    </w:p>
    <w:p w:rsidR="00D433E6" w:rsidRDefault="00902FA3">
      <w:pPr>
        <w:numPr>
          <w:ilvl w:val="1"/>
          <w:numId w:val="2"/>
        </w:numPr>
      </w:pPr>
      <w:r>
        <w:t xml:space="preserve">None to report. </w:t>
      </w:r>
    </w:p>
    <w:p w:rsidR="00D433E6" w:rsidRDefault="00D433E6">
      <w:pPr>
        <w:ind w:left="1440"/>
      </w:pPr>
    </w:p>
    <w:p w:rsidR="00D433E6" w:rsidRDefault="00902FA3">
      <w:pPr>
        <w:pStyle w:val="Heading1"/>
        <w:numPr>
          <w:ilvl w:val="0"/>
          <w:numId w:val="2"/>
        </w:numPr>
      </w:pPr>
      <w:r>
        <w:t xml:space="preserve">Brief reports of activities and matters arising </w:t>
      </w:r>
    </w:p>
    <w:p w:rsidR="00D433E6" w:rsidRDefault="00902FA3">
      <w:pPr>
        <w:numPr>
          <w:ilvl w:val="1"/>
          <w:numId w:val="2"/>
        </w:numPr>
      </w:pPr>
      <w:r>
        <w:t>RM Accreditation update. Enquiries are still incoming. Anglo European</w:t>
      </w:r>
      <w:r>
        <w:t xml:space="preserve"> Chiropractic College has made an enquiry about accrediting an MSc. Canterbury College has also enquired about a BSc, course is currently being written. Nottingham re-accreditation is due. Visit done, awaiting further information before being processed. Hu</w:t>
      </w:r>
      <w:r>
        <w:t xml:space="preserve">ll is due for re-accreditation next year. Marjon BSc is also due towards the end of the year. </w:t>
      </w:r>
    </w:p>
    <w:p w:rsidR="00D433E6" w:rsidRDefault="00902FA3">
      <w:pPr>
        <w:numPr>
          <w:ilvl w:val="1"/>
          <w:numId w:val="2"/>
        </w:numPr>
      </w:pPr>
      <w:r>
        <w:t>Acknowledgement from the committee that University visits, particularly to third years, are important in instilling a professional identity. BASRaT needs to lead</w:t>
      </w:r>
      <w:r>
        <w:t xml:space="preserve"> on this and be proactive in making arrangements. </w:t>
      </w:r>
    </w:p>
    <w:p w:rsidR="00D433E6" w:rsidRDefault="00902FA3">
      <w:pPr>
        <w:numPr>
          <w:ilvl w:val="1"/>
          <w:numId w:val="2"/>
        </w:numPr>
      </w:pPr>
      <w:r>
        <w:t>Work with media ambassadors is moving forward. VW is working with them to get the right message</w:t>
      </w:r>
    </w:p>
    <w:p w:rsidR="00D433E6" w:rsidRDefault="00902FA3">
      <w:pPr>
        <w:numPr>
          <w:ilvl w:val="1"/>
          <w:numId w:val="2"/>
        </w:numPr>
      </w:pPr>
      <w:r>
        <w:t xml:space="preserve">Communication of title change will be going out on the Registrar update shortly. </w:t>
      </w: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433E6">
        <w:trPr>
          <w:trHeight w:val="440"/>
        </w:trPr>
        <w:tc>
          <w:tcPr>
            <w:tcW w:w="9026" w:type="dxa"/>
            <w:gridSpan w:val="2"/>
            <w:shd w:val="clear" w:color="auto" w:fill="auto"/>
            <w:tcMar>
              <w:top w:w="100" w:type="dxa"/>
              <w:left w:w="100" w:type="dxa"/>
              <w:bottom w:w="100" w:type="dxa"/>
              <w:right w:w="100" w:type="dxa"/>
            </w:tcMar>
          </w:tcPr>
          <w:p w:rsidR="00D433E6" w:rsidRDefault="00902FA3">
            <w:pPr>
              <w:widowControl w:val="0"/>
              <w:pBdr>
                <w:top w:val="nil"/>
                <w:left w:val="nil"/>
                <w:bottom w:val="nil"/>
                <w:right w:val="nil"/>
                <w:between w:val="nil"/>
              </w:pBdr>
              <w:jc w:val="center"/>
              <w:rPr>
                <w:b/>
              </w:rPr>
            </w:pPr>
            <w:r>
              <w:rPr>
                <w:b/>
              </w:rPr>
              <w:t>Action Point</w:t>
            </w:r>
          </w:p>
        </w:tc>
      </w:tr>
      <w:tr w:rsidR="00D433E6">
        <w:tc>
          <w:tcPr>
            <w:tcW w:w="4513" w:type="dxa"/>
            <w:shd w:val="clear" w:color="auto" w:fill="auto"/>
            <w:tcMar>
              <w:top w:w="100" w:type="dxa"/>
              <w:left w:w="100" w:type="dxa"/>
              <w:bottom w:w="100" w:type="dxa"/>
              <w:right w:w="100" w:type="dxa"/>
            </w:tcMar>
          </w:tcPr>
          <w:p w:rsidR="00D433E6" w:rsidRDefault="00902FA3">
            <w:pPr>
              <w:widowControl w:val="0"/>
              <w:pBdr>
                <w:top w:val="nil"/>
                <w:left w:val="nil"/>
                <w:bottom w:val="nil"/>
                <w:right w:val="nil"/>
                <w:between w:val="nil"/>
              </w:pBdr>
            </w:pPr>
            <w:r>
              <w:t>OC</w:t>
            </w:r>
          </w:p>
        </w:tc>
        <w:tc>
          <w:tcPr>
            <w:tcW w:w="4513" w:type="dxa"/>
            <w:shd w:val="clear" w:color="auto" w:fill="auto"/>
            <w:tcMar>
              <w:top w:w="100" w:type="dxa"/>
              <w:left w:w="100" w:type="dxa"/>
              <w:bottom w:w="100" w:type="dxa"/>
              <w:right w:w="100" w:type="dxa"/>
            </w:tcMar>
          </w:tcPr>
          <w:p w:rsidR="00D433E6" w:rsidRDefault="00902FA3">
            <w:pPr>
              <w:widowControl w:val="0"/>
              <w:pBdr>
                <w:top w:val="nil"/>
                <w:left w:val="nil"/>
                <w:bottom w:val="nil"/>
                <w:right w:val="nil"/>
                <w:between w:val="nil"/>
              </w:pBdr>
            </w:pPr>
            <w:r>
              <w:t xml:space="preserve">Communications on new title to be sent out ASAP. </w:t>
            </w:r>
          </w:p>
        </w:tc>
      </w:tr>
    </w:tbl>
    <w:p w:rsidR="00D433E6" w:rsidRDefault="00D433E6"/>
    <w:p w:rsidR="00D433E6" w:rsidRDefault="00902FA3">
      <w:pPr>
        <w:pStyle w:val="Heading1"/>
        <w:numPr>
          <w:ilvl w:val="0"/>
          <w:numId w:val="2"/>
        </w:numPr>
      </w:pPr>
      <w:r>
        <w:t xml:space="preserve">To review and accept the minutes of the previous meeting </w:t>
      </w:r>
    </w:p>
    <w:p w:rsidR="00D433E6" w:rsidRDefault="00902FA3">
      <w:pPr>
        <w:numPr>
          <w:ilvl w:val="1"/>
          <w:numId w:val="2"/>
        </w:numPr>
      </w:pPr>
      <w:r>
        <w:t xml:space="preserve">Minutes reviewed and accepted. </w:t>
      </w:r>
    </w:p>
    <w:p w:rsidR="00D433E6" w:rsidRDefault="00D433E6">
      <w:pPr>
        <w:ind w:left="1440"/>
      </w:pPr>
    </w:p>
    <w:p w:rsidR="00D433E6" w:rsidRDefault="00902FA3">
      <w:pPr>
        <w:pStyle w:val="Heading1"/>
        <w:numPr>
          <w:ilvl w:val="0"/>
          <w:numId w:val="2"/>
        </w:numPr>
      </w:pPr>
      <w:r>
        <w:t>Learning points from FtP (OC)</w:t>
      </w:r>
    </w:p>
    <w:p w:rsidR="00D433E6" w:rsidRDefault="00902FA3">
      <w:pPr>
        <w:numPr>
          <w:ilvl w:val="1"/>
          <w:numId w:val="2"/>
        </w:numPr>
      </w:pPr>
      <w:r>
        <w:t xml:space="preserve">Nothing to report. </w:t>
      </w:r>
    </w:p>
    <w:p w:rsidR="00D433E6" w:rsidRDefault="00D433E6">
      <w:pPr>
        <w:ind w:left="1440"/>
      </w:pPr>
    </w:p>
    <w:p w:rsidR="00D433E6" w:rsidRDefault="00902FA3">
      <w:pPr>
        <w:pStyle w:val="Heading1"/>
        <w:numPr>
          <w:ilvl w:val="0"/>
          <w:numId w:val="2"/>
        </w:numPr>
      </w:pPr>
      <w:bookmarkStart w:id="6" w:name="_heading=h.uunixbf8yweo" w:colFirst="0" w:colLast="0"/>
      <w:bookmarkEnd w:id="6"/>
      <w:r>
        <w:t>MRA Update (RM)</w:t>
      </w:r>
    </w:p>
    <w:p w:rsidR="00D433E6" w:rsidRDefault="00902FA3">
      <w:pPr>
        <w:numPr>
          <w:ilvl w:val="1"/>
          <w:numId w:val="2"/>
        </w:numPr>
      </w:pPr>
      <w:r>
        <w:t>RM part of the working group to do the mapping with ARTI, NATA and CATA. Mapping is complete and gaps have been agreed. NATA want to include drug prescription on the basis that some states in the US may be able to have AT’s prescribing. Clear that this won</w:t>
      </w:r>
      <w:r>
        <w:t>’t happen for the UK and ROI. Possible that teaching the theoretical aspects of drug prescription may be sufficient. Aspects of this are already covered on the trauma qualification included on BASRaT accredited degrees. A report will be going out to the MR</w:t>
      </w:r>
      <w:r>
        <w:t xml:space="preserve">A group over the coming weeks that will allow the MRA to progress. Not clear at this stage whether the CATA will be included in the MRA. </w:t>
      </w:r>
    </w:p>
    <w:p w:rsidR="00D433E6" w:rsidRDefault="00D433E6">
      <w:pPr>
        <w:ind w:left="1440"/>
      </w:pPr>
    </w:p>
    <w:p w:rsidR="00D433E6" w:rsidRDefault="00902FA3">
      <w:pPr>
        <w:pStyle w:val="Heading1"/>
        <w:numPr>
          <w:ilvl w:val="0"/>
          <w:numId w:val="2"/>
        </w:numPr>
      </w:pPr>
      <w:bookmarkStart w:id="7" w:name="_heading=h.j4lx6ekleben" w:colFirst="0" w:colLast="0"/>
      <w:bookmarkEnd w:id="7"/>
      <w:r>
        <w:t>Accreditation Fees (OC / RM)</w:t>
      </w:r>
    </w:p>
    <w:p w:rsidR="00D433E6" w:rsidRDefault="00902FA3">
      <w:pPr>
        <w:numPr>
          <w:ilvl w:val="1"/>
          <w:numId w:val="2"/>
        </w:numPr>
      </w:pPr>
      <w:r>
        <w:t xml:space="preserve">Proposed increase in fees once the MRA is introduced. This would help cover the cost of </w:t>
      </w:r>
      <w:r>
        <w:t xml:space="preserve">the intended infrastructure. There is agreement amongst the committee that the fee needs to be reviewed. </w:t>
      </w: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433E6">
        <w:trPr>
          <w:trHeight w:val="440"/>
        </w:trPr>
        <w:tc>
          <w:tcPr>
            <w:tcW w:w="9026" w:type="dxa"/>
            <w:gridSpan w:val="2"/>
            <w:shd w:val="clear" w:color="auto" w:fill="auto"/>
            <w:tcMar>
              <w:top w:w="100" w:type="dxa"/>
              <w:left w:w="100" w:type="dxa"/>
              <w:bottom w:w="100" w:type="dxa"/>
              <w:right w:w="100" w:type="dxa"/>
            </w:tcMar>
          </w:tcPr>
          <w:p w:rsidR="00D433E6" w:rsidRDefault="00902FA3">
            <w:pPr>
              <w:widowControl w:val="0"/>
              <w:jc w:val="center"/>
              <w:rPr>
                <w:b/>
              </w:rPr>
            </w:pPr>
            <w:r>
              <w:rPr>
                <w:b/>
              </w:rPr>
              <w:t>Action Point</w:t>
            </w:r>
          </w:p>
        </w:tc>
      </w:tr>
      <w:tr w:rsidR="00D433E6">
        <w:tc>
          <w:tcPr>
            <w:tcW w:w="4513" w:type="dxa"/>
            <w:shd w:val="clear" w:color="auto" w:fill="auto"/>
            <w:tcMar>
              <w:top w:w="100" w:type="dxa"/>
              <w:left w:w="100" w:type="dxa"/>
              <w:bottom w:w="100" w:type="dxa"/>
              <w:right w:w="100" w:type="dxa"/>
            </w:tcMar>
          </w:tcPr>
          <w:p w:rsidR="00D433E6" w:rsidRDefault="00902FA3">
            <w:pPr>
              <w:widowControl w:val="0"/>
            </w:pPr>
            <w:r>
              <w:t>RM</w:t>
            </w:r>
          </w:p>
        </w:tc>
        <w:tc>
          <w:tcPr>
            <w:tcW w:w="4513" w:type="dxa"/>
            <w:shd w:val="clear" w:color="auto" w:fill="auto"/>
            <w:tcMar>
              <w:top w:w="100" w:type="dxa"/>
              <w:left w:w="100" w:type="dxa"/>
              <w:bottom w:w="100" w:type="dxa"/>
              <w:right w:w="100" w:type="dxa"/>
            </w:tcMar>
          </w:tcPr>
          <w:p w:rsidR="00D433E6" w:rsidRDefault="00902FA3">
            <w:pPr>
              <w:widowControl w:val="0"/>
            </w:pPr>
            <w:r>
              <w:t xml:space="preserve">Review the current cost of accreditation and re-accreditation. Prepare a proposal for the committee to vote on at the ext meeting.  </w:t>
            </w:r>
          </w:p>
        </w:tc>
      </w:tr>
    </w:tbl>
    <w:p w:rsidR="00D433E6" w:rsidRDefault="00D433E6"/>
    <w:p w:rsidR="00D433E6" w:rsidRDefault="00902FA3">
      <w:pPr>
        <w:pStyle w:val="Heading1"/>
        <w:numPr>
          <w:ilvl w:val="0"/>
          <w:numId w:val="2"/>
        </w:numPr>
      </w:pPr>
      <w:bookmarkStart w:id="8" w:name="_heading=h.985bg8b8ez93" w:colFirst="0" w:colLast="0"/>
      <w:bookmarkEnd w:id="8"/>
      <w:r>
        <w:t>Sunderland Accreditation (RM)</w:t>
      </w:r>
    </w:p>
    <w:p w:rsidR="00D433E6" w:rsidRDefault="00902FA3">
      <w:pPr>
        <w:numPr>
          <w:ilvl w:val="1"/>
          <w:numId w:val="2"/>
        </w:numPr>
      </w:pPr>
      <w:r>
        <w:t>Sunderland Uni have expressed an interest in accreditation. They currently run a Physio programme and a Sport Science programme. RM has a concern over the professional identity as people throughout the programme and institut</w:t>
      </w:r>
      <w:r>
        <w:t xml:space="preserve">ion keep referring to a Sports Therapy programme. The content as it stands is sufficient. Facilities on the campus are excellent. </w:t>
      </w:r>
    </w:p>
    <w:p w:rsidR="00D433E6" w:rsidRDefault="00902FA3">
      <w:pPr>
        <w:pStyle w:val="Heading1"/>
        <w:numPr>
          <w:ilvl w:val="0"/>
          <w:numId w:val="2"/>
        </w:numPr>
      </w:pPr>
      <w:bookmarkStart w:id="9" w:name="_heading=h.uxum15cunr84" w:colFirst="0" w:colLast="0"/>
      <w:bookmarkEnd w:id="9"/>
      <w:r>
        <w:t>Exam Item Update (RM)</w:t>
      </w:r>
    </w:p>
    <w:p w:rsidR="00D433E6" w:rsidRDefault="00902FA3">
      <w:pPr>
        <w:numPr>
          <w:ilvl w:val="1"/>
          <w:numId w:val="2"/>
        </w:numPr>
      </w:pPr>
      <w:r>
        <w:t>There are currently two sets of questions written from seven people involved. Two more people have been</w:t>
      </w:r>
      <w:r>
        <w:t xml:space="preserve"> recruited to write questions. For the exam, we will need a minimum of 80 questions, ideally it will be 100+. Still awaiting some details from the MRA Exam group in order to plan the logistics of the exam. </w:t>
      </w:r>
    </w:p>
    <w:p w:rsidR="00D433E6" w:rsidRDefault="00902FA3">
      <w:pPr>
        <w:numPr>
          <w:ilvl w:val="1"/>
          <w:numId w:val="2"/>
        </w:numPr>
      </w:pPr>
      <w:r>
        <w:t xml:space="preserve">Implementation of the exam will require planning </w:t>
      </w:r>
      <w:r>
        <w:t xml:space="preserve">and will be dependent on when the MRA is introduced. </w:t>
      </w:r>
    </w:p>
    <w:p w:rsidR="00D433E6" w:rsidRDefault="00902FA3">
      <w:pPr>
        <w:numPr>
          <w:ilvl w:val="1"/>
          <w:numId w:val="2"/>
        </w:numPr>
      </w:pPr>
      <w:r>
        <w:lastRenderedPageBreak/>
        <w:t>Potential issues around universities saying “eligible to join BASRaT  and us changing the standards part way through somebody's academic journey. The wording would need to reflect that passing the exam is required in order to be eligible in any future recr</w:t>
      </w:r>
      <w:r>
        <w:t xml:space="preserve">uitment. </w:t>
      </w:r>
    </w:p>
    <w:p w:rsidR="00D433E6" w:rsidRDefault="00902FA3">
      <w:pPr>
        <w:numPr>
          <w:ilvl w:val="1"/>
          <w:numId w:val="2"/>
        </w:numPr>
      </w:pPr>
      <w:r>
        <w:t>Consideration needs to be given to the formation of an examination team that will lead and oversee the administration and implementation of the exam. This may or may not involve setting up “exam centres” as independent places for the exam to take</w:t>
      </w:r>
      <w:r>
        <w:t xml:space="preserve"> place. This would need to be outside of RM’s role, or RM’s role becomes the oversight of this rather than actually being involved in it directly. </w:t>
      </w: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433E6">
        <w:trPr>
          <w:trHeight w:val="440"/>
        </w:trPr>
        <w:tc>
          <w:tcPr>
            <w:tcW w:w="9026" w:type="dxa"/>
            <w:gridSpan w:val="2"/>
            <w:shd w:val="clear" w:color="auto" w:fill="auto"/>
            <w:tcMar>
              <w:top w:w="100" w:type="dxa"/>
              <w:left w:w="100" w:type="dxa"/>
              <w:bottom w:w="100" w:type="dxa"/>
              <w:right w:w="100" w:type="dxa"/>
            </w:tcMar>
          </w:tcPr>
          <w:p w:rsidR="00D433E6" w:rsidRDefault="00902FA3">
            <w:pPr>
              <w:widowControl w:val="0"/>
              <w:jc w:val="center"/>
              <w:rPr>
                <w:b/>
              </w:rPr>
            </w:pPr>
            <w:r>
              <w:rPr>
                <w:b/>
              </w:rPr>
              <w:t>Action Point</w:t>
            </w:r>
          </w:p>
        </w:tc>
      </w:tr>
      <w:tr w:rsidR="00D433E6">
        <w:tc>
          <w:tcPr>
            <w:tcW w:w="4513" w:type="dxa"/>
            <w:shd w:val="clear" w:color="auto" w:fill="auto"/>
            <w:tcMar>
              <w:top w:w="100" w:type="dxa"/>
              <w:left w:w="100" w:type="dxa"/>
              <w:bottom w:w="100" w:type="dxa"/>
              <w:right w:w="100" w:type="dxa"/>
            </w:tcMar>
          </w:tcPr>
          <w:p w:rsidR="00D433E6" w:rsidRDefault="00902FA3">
            <w:pPr>
              <w:widowControl w:val="0"/>
            </w:pPr>
            <w:r>
              <w:t>VW</w:t>
            </w:r>
          </w:p>
        </w:tc>
        <w:tc>
          <w:tcPr>
            <w:tcW w:w="4513" w:type="dxa"/>
            <w:shd w:val="clear" w:color="auto" w:fill="auto"/>
            <w:tcMar>
              <w:top w:w="100" w:type="dxa"/>
              <w:left w:w="100" w:type="dxa"/>
              <w:bottom w:w="100" w:type="dxa"/>
              <w:right w:w="100" w:type="dxa"/>
            </w:tcMar>
          </w:tcPr>
          <w:p w:rsidR="00D433E6" w:rsidRDefault="00902FA3">
            <w:pPr>
              <w:widowControl w:val="0"/>
            </w:pPr>
            <w:r>
              <w:t>Review information on University websites for their wording. “eligible for” or “eligibility</w:t>
            </w:r>
            <w:r>
              <w:t xml:space="preserve"> to apply for” BASRaT membership. </w:t>
            </w:r>
          </w:p>
        </w:tc>
      </w:tr>
    </w:tbl>
    <w:p w:rsidR="00D433E6" w:rsidRDefault="00D433E6"/>
    <w:p w:rsidR="00D433E6" w:rsidRDefault="00902FA3">
      <w:pPr>
        <w:pStyle w:val="Heading1"/>
        <w:numPr>
          <w:ilvl w:val="0"/>
          <w:numId w:val="2"/>
        </w:numPr>
      </w:pPr>
      <w:bookmarkStart w:id="10" w:name="_heading=h.gg11j4nsjxul" w:colFirst="0" w:colLast="0"/>
      <w:bookmarkEnd w:id="10"/>
      <w:r>
        <w:t>Accreditation Team Update (RM)</w:t>
      </w:r>
    </w:p>
    <w:p w:rsidR="00D433E6" w:rsidRDefault="00902FA3">
      <w:pPr>
        <w:numPr>
          <w:ilvl w:val="1"/>
          <w:numId w:val="2"/>
        </w:numPr>
      </w:pPr>
      <w:r>
        <w:t xml:space="preserve">Team is formed and working well. Potential for more people to get involved in the future. </w:t>
      </w:r>
    </w:p>
    <w:p w:rsidR="00D433E6" w:rsidRDefault="00D433E6">
      <w:pPr>
        <w:ind w:left="1440"/>
      </w:pPr>
    </w:p>
    <w:p w:rsidR="00D433E6" w:rsidRDefault="00902FA3">
      <w:pPr>
        <w:pStyle w:val="Heading1"/>
        <w:numPr>
          <w:ilvl w:val="0"/>
          <w:numId w:val="2"/>
        </w:numPr>
      </w:pPr>
      <w:bookmarkStart w:id="11" w:name="_heading=h.ryxp3lb0ibrz" w:colFirst="0" w:colLast="0"/>
      <w:bookmarkEnd w:id="11"/>
      <w:r>
        <w:t>Electrotherapy (AM)</w:t>
      </w:r>
    </w:p>
    <w:p w:rsidR="00D433E6" w:rsidRDefault="00902FA3">
      <w:pPr>
        <w:numPr>
          <w:ilvl w:val="1"/>
          <w:numId w:val="2"/>
        </w:numPr>
      </w:pPr>
      <w:r>
        <w:t>Current wording in the educational framework is broad and allows for interpretation as to which specific the modalities are included. The RD gives some examples but remains broad.  AM raised the question whether it would be of value for BASRaT to produce g</w:t>
      </w:r>
      <w:r>
        <w:t xml:space="preserve">uidance on the different modalities based on the current evidence. Committee agreed that this would be worthwhile. If a position statement was produced we could consider putting it forward for publication. </w:t>
      </w: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433E6">
        <w:trPr>
          <w:trHeight w:val="440"/>
        </w:trPr>
        <w:tc>
          <w:tcPr>
            <w:tcW w:w="9026" w:type="dxa"/>
            <w:gridSpan w:val="2"/>
            <w:shd w:val="clear" w:color="auto" w:fill="auto"/>
            <w:tcMar>
              <w:top w:w="100" w:type="dxa"/>
              <w:left w:w="100" w:type="dxa"/>
              <w:bottom w:w="100" w:type="dxa"/>
              <w:right w:w="100" w:type="dxa"/>
            </w:tcMar>
          </w:tcPr>
          <w:p w:rsidR="00D433E6" w:rsidRDefault="00902FA3">
            <w:pPr>
              <w:widowControl w:val="0"/>
              <w:jc w:val="center"/>
              <w:rPr>
                <w:b/>
              </w:rPr>
            </w:pPr>
            <w:r>
              <w:rPr>
                <w:b/>
              </w:rPr>
              <w:t>Action Point</w:t>
            </w:r>
          </w:p>
        </w:tc>
      </w:tr>
      <w:tr w:rsidR="00D433E6">
        <w:tc>
          <w:tcPr>
            <w:tcW w:w="4513" w:type="dxa"/>
            <w:shd w:val="clear" w:color="auto" w:fill="auto"/>
            <w:tcMar>
              <w:top w:w="100" w:type="dxa"/>
              <w:left w:w="100" w:type="dxa"/>
              <w:bottom w:w="100" w:type="dxa"/>
              <w:right w:w="100" w:type="dxa"/>
            </w:tcMar>
          </w:tcPr>
          <w:p w:rsidR="00D433E6" w:rsidRDefault="00902FA3">
            <w:pPr>
              <w:widowControl w:val="0"/>
            </w:pPr>
            <w:r>
              <w:t>AM</w:t>
            </w:r>
          </w:p>
        </w:tc>
        <w:tc>
          <w:tcPr>
            <w:tcW w:w="4513" w:type="dxa"/>
            <w:shd w:val="clear" w:color="auto" w:fill="auto"/>
            <w:tcMar>
              <w:top w:w="100" w:type="dxa"/>
              <w:left w:w="100" w:type="dxa"/>
              <w:bottom w:w="100" w:type="dxa"/>
              <w:right w:w="100" w:type="dxa"/>
            </w:tcMar>
          </w:tcPr>
          <w:p w:rsidR="00D433E6" w:rsidRDefault="00902FA3">
            <w:pPr>
              <w:widowControl w:val="0"/>
            </w:pPr>
            <w:r>
              <w:t>Produce a guidance update for re</w:t>
            </w:r>
            <w:r>
              <w:t xml:space="preserve">gistrants on the use of electrotherapeutic modalities. </w:t>
            </w:r>
          </w:p>
        </w:tc>
      </w:tr>
    </w:tbl>
    <w:p w:rsidR="00D433E6" w:rsidRDefault="00D433E6"/>
    <w:p w:rsidR="00D433E6" w:rsidRDefault="00902FA3">
      <w:pPr>
        <w:pStyle w:val="Heading1"/>
        <w:numPr>
          <w:ilvl w:val="0"/>
          <w:numId w:val="2"/>
        </w:numPr>
      </w:pPr>
      <w:r>
        <w:t>CEO Update (SJA, presented by OC)</w:t>
      </w:r>
    </w:p>
    <w:p w:rsidR="00D433E6" w:rsidRDefault="00902FA3">
      <w:pPr>
        <w:numPr>
          <w:ilvl w:val="1"/>
          <w:numId w:val="2"/>
        </w:numPr>
      </w:pPr>
      <w:r>
        <w:t xml:space="preserve">Macmillan - working closely with Macmillan on the Cancer Rehab workforce. Some of our registrants are also involved. </w:t>
      </w:r>
    </w:p>
    <w:p w:rsidR="00D433E6" w:rsidRDefault="00902FA3">
      <w:pPr>
        <w:numPr>
          <w:ilvl w:val="1"/>
          <w:numId w:val="2"/>
        </w:numPr>
      </w:pPr>
      <w:r>
        <w:t xml:space="preserve">REPS - decision taken by BASRaT not to progress with this. </w:t>
      </w:r>
    </w:p>
    <w:p w:rsidR="00D433E6" w:rsidRDefault="00902FA3">
      <w:pPr>
        <w:numPr>
          <w:ilvl w:val="1"/>
          <w:numId w:val="2"/>
        </w:numPr>
      </w:pPr>
      <w:r>
        <w:t xml:space="preserve">GM Moving - continuing to assist with the development of educational resources. Will lead to some good publicity and exposure for BASRaT over the coming months. </w:t>
      </w:r>
    </w:p>
    <w:p w:rsidR="00D433E6" w:rsidRDefault="00D433E6">
      <w:pPr>
        <w:ind w:left="1440"/>
      </w:pPr>
    </w:p>
    <w:p w:rsidR="00D433E6" w:rsidRDefault="00902FA3">
      <w:pPr>
        <w:pStyle w:val="Heading1"/>
        <w:numPr>
          <w:ilvl w:val="0"/>
          <w:numId w:val="2"/>
        </w:numPr>
      </w:pPr>
      <w:r>
        <w:t>Renewals Summary (OC)</w:t>
      </w:r>
    </w:p>
    <w:p w:rsidR="00D433E6" w:rsidRDefault="00902FA3">
      <w:pPr>
        <w:numPr>
          <w:ilvl w:val="1"/>
          <w:numId w:val="2"/>
        </w:numPr>
      </w:pPr>
      <w:r>
        <w:t>Currently s</w:t>
      </w:r>
      <w:r>
        <w:t xml:space="preserve">at around 840 graduate registrants. Drop off has been about 135 which in percentage terms follows the usual trend. Would expect that, as usual, the numbers increase overall throughout 2020. Important to note that renewals are still ongoing. </w:t>
      </w:r>
    </w:p>
    <w:p w:rsidR="00D433E6" w:rsidRDefault="00902FA3">
      <w:pPr>
        <w:numPr>
          <w:ilvl w:val="1"/>
          <w:numId w:val="2"/>
        </w:numPr>
      </w:pPr>
      <w:r>
        <w:t>Follow up cont</w:t>
      </w:r>
      <w:r>
        <w:t xml:space="preserve">act is being made with those who haven’t renewed and survey results will be analysed for trends. </w:t>
      </w:r>
    </w:p>
    <w:p w:rsidR="00D433E6" w:rsidRDefault="00902FA3">
      <w:pPr>
        <w:numPr>
          <w:ilvl w:val="1"/>
          <w:numId w:val="2"/>
        </w:numPr>
      </w:pPr>
      <w:r>
        <w:t xml:space="preserve">Statistic that over 300 of our members are graduates from the last two years. How do we increase longevity? </w:t>
      </w:r>
    </w:p>
    <w:p w:rsidR="00D433E6" w:rsidRDefault="00D433E6">
      <w:pPr>
        <w:ind w:left="1440"/>
      </w:pPr>
    </w:p>
    <w:p w:rsidR="00D433E6" w:rsidRDefault="00902FA3">
      <w:pPr>
        <w:pStyle w:val="Heading1"/>
        <w:numPr>
          <w:ilvl w:val="0"/>
          <w:numId w:val="2"/>
        </w:numPr>
      </w:pPr>
      <w:r>
        <w:t>Marketing Update  – November 2019 to January 202</w:t>
      </w:r>
      <w:r>
        <w:t>0 (VW)</w:t>
      </w:r>
    </w:p>
    <w:p w:rsidR="00D433E6" w:rsidRDefault="00902FA3">
      <w:pPr>
        <w:numPr>
          <w:ilvl w:val="1"/>
          <w:numId w:val="2"/>
        </w:numPr>
      </w:pPr>
      <w:r>
        <w:rPr>
          <w:b/>
        </w:rPr>
        <w:t>Student Conference</w:t>
      </w:r>
      <w:r>
        <w:t xml:space="preserve"> – Email alerts x 3, leaflet and social media ads designed, SM activity and Unis</w:t>
      </w:r>
    </w:p>
    <w:p w:rsidR="00D433E6" w:rsidRDefault="00902FA3">
      <w:pPr>
        <w:numPr>
          <w:ilvl w:val="1"/>
          <w:numId w:val="2"/>
        </w:numPr>
      </w:pPr>
      <w:r>
        <w:rPr>
          <w:b/>
        </w:rPr>
        <w:t xml:space="preserve">WEMS Symposium Sponsorship and Therapy Expo </w:t>
      </w:r>
      <w:r>
        <w:t>– Social media, leaflet and ad artwork and admin</w:t>
      </w:r>
    </w:p>
    <w:p w:rsidR="00D433E6" w:rsidRDefault="00902FA3">
      <w:pPr>
        <w:numPr>
          <w:ilvl w:val="1"/>
          <w:numId w:val="2"/>
        </w:numPr>
      </w:pPr>
      <w:r>
        <w:rPr>
          <w:b/>
        </w:rPr>
        <w:t>Renewals Campaign</w:t>
      </w:r>
      <w:r>
        <w:t>– series of emails, letters designed, ma</w:t>
      </w:r>
      <w:r>
        <w:t>nual member record update of email system</w:t>
      </w:r>
    </w:p>
    <w:p w:rsidR="00D433E6" w:rsidRDefault="00902FA3">
      <w:pPr>
        <w:numPr>
          <w:ilvl w:val="1"/>
          <w:numId w:val="2"/>
        </w:numPr>
      </w:pPr>
      <w:r>
        <w:rPr>
          <w:b/>
        </w:rPr>
        <w:t>Email Campaigns</w:t>
      </w:r>
      <w:r>
        <w:t>– November and January E-newsletters, email to students, AGM and xmas card</w:t>
      </w:r>
    </w:p>
    <w:p w:rsidR="00D433E6" w:rsidRDefault="00902FA3">
      <w:pPr>
        <w:numPr>
          <w:ilvl w:val="1"/>
          <w:numId w:val="2"/>
        </w:numPr>
      </w:pPr>
      <w:r>
        <w:rPr>
          <w:b/>
        </w:rPr>
        <w:t>News Pieces</w:t>
      </w:r>
      <w:r>
        <w:t xml:space="preserve"> - ARMA newsletter contributions, News piece on sleep and athletes, PSA Renewal</w:t>
      </w:r>
    </w:p>
    <w:p w:rsidR="00D433E6" w:rsidRDefault="00902FA3">
      <w:pPr>
        <w:numPr>
          <w:ilvl w:val="1"/>
          <w:numId w:val="2"/>
        </w:numPr>
      </w:pPr>
      <w:r>
        <w:rPr>
          <w:b/>
        </w:rPr>
        <w:t>Other larger projects -</w:t>
      </w:r>
      <w:r>
        <w:t xml:space="preserve"> New conte</w:t>
      </w:r>
      <w:r>
        <w:t>nt pages for the website, work on twitter content, CSP letter, Social Media Ambassadors recruitment, stamp for renewal certificates, AGM summary and images.</w:t>
      </w:r>
    </w:p>
    <w:p w:rsidR="00D433E6" w:rsidRDefault="00D433E6">
      <w:pPr>
        <w:ind w:left="1440"/>
      </w:pPr>
    </w:p>
    <w:p w:rsidR="00D433E6" w:rsidRDefault="00902FA3">
      <w:pPr>
        <w:pStyle w:val="Heading1"/>
        <w:numPr>
          <w:ilvl w:val="0"/>
          <w:numId w:val="2"/>
        </w:numPr>
      </w:pPr>
      <w:r>
        <w:t>Student Conference (JA)</w:t>
      </w:r>
    </w:p>
    <w:p w:rsidR="00D433E6" w:rsidRDefault="00902FA3">
      <w:pPr>
        <w:numPr>
          <w:ilvl w:val="1"/>
          <w:numId w:val="2"/>
        </w:numPr>
      </w:pPr>
      <w:r>
        <w:t xml:space="preserve">Went well. Low numbers, only 5% of student members. Clearly needs more time to be promoted. Need to coordinate with the universities for timetables. The date of the conference need to be reviewed, JA to reach out to Uni’s to gauge preference. Feeling from </w:t>
      </w:r>
      <w:r>
        <w:t xml:space="preserve">the committee that December may be the best month. </w:t>
      </w: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433E6">
        <w:trPr>
          <w:trHeight w:val="440"/>
        </w:trPr>
        <w:tc>
          <w:tcPr>
            <w:tcW w:w="9026" w:type="dxa"/>
            <w:gridSpan w:val="2"/>
            <w:shd w:val="clear" w:color="auto" w:fill="auto"/>
            <w:tcMar>
              <w:top w:w="100" w:type="dxa"/>
              <w:left w:w="100" w:type="dxa"/>
              <w:bottom w:w="100" w:type="dxa"/>
              <w:right w:w="100" w:type="dxa"/>
            </w:tcMar>
          </w:tcPr>
          <w:p w:rsidR="00D433E6" w:rsidRDefault="00902FA3">
            <w:pPr>
              <w:widowControl w:val="0"/>
              <w:jc w:val="center"/>
              <w:rPr>
                <w:b/>
              </w:rPr>
            </w:pPr>
            <w:r>
              <w:rPr>
                <w:b/>
              </w:rPr>
              <w:t>Action Point</w:t>
            </w:r>
          </w:p>
        </w:tc>
      </w:tr>
      <w:tr w:rsidR="00D433E6">
        <w:tc>
          <w:tcPr>
            <w:tcW w:w="4513" w:type="dxa"/>
            <w:shd w:val="clear" w:color="auto" w:fill="auto"/>
            <w:tcMar>
              <w:top w:w="100" w:type="dxa"/>
              <w:left w:w="100" w:type="dxa"/>
              <w:bottom w:w="100" w:type="dxa"/>
              <w:right w:w="100" w:type="dxa"/>
            </w:tcMar>
          </w:tcPr>
          <w:p w:rsidR="00D433E6" w:rsidRDefault="00902FA3">
            <w:pPr>
              <w:widowControl w:val="0"/>
            </w:pPr>
            <w:r>
              <w:t>RM</w:t>
            </w:r>
          </w:p>
        </w:tc>
        <w:tc>
          <w:tcPr>
            <w:tcW w:w="4513" w:type="dxa"/>
            <w:shd w:val="clear" w:color="auto" w:fill="auto"/>
            <w:tcMar>
              <w:top w:w="100" w:type="dxa"/>
              <w:left w:w="100" w:type="dxa"/>
              <w:bottom w:w="100" w:type="dxa"/>
              <w:right w:w="100" w:type="dxa"/>
            </w:tcMar>
          </w:tcPr>
          <w:p w:rsidR="00D433E6" w:rsidRDefault="00902FA3">
            <w:pPr>
              <w:widowControl w:val="0"/>
            </w:pPr>
            <w:r>
              <w:t xml:space="preserve">Confirm whether UoN is available as a venue. </w:t>
            </w:r>
          </w:p>
        </w:tc>
      </w:tr>
      <w:tr w:rsidR="00D433E6">
        <w:tc>
          <w:tcPr>
            <w:tcW w:w="4513" w:type="dxa"/>
            <w:shd w:val="clear" w:color="auto" w:fill="auto"/>
            <w:tcMar>
              <w:top w:w="100" w:type="dxa"/>
              <w:left w:w="100" w:type="dxa"/>
              <w:bottom w:w="100" w:type="dxa"/>
              <w:right w:w="100" w:type="dxa"/>
            </w:tcMar>
          </w:tcPr>
          <w:p w:rsidR="00D433E6" w:rsidRDefault="00902FA3">
            <w:pPr>
              <w:widowControl w:val="0"/>
            </w:pPr>
            <w:r>
              <w:t>JA / VW</w:t>
            </w:r>
          </w:p>
        </w:tc>
        <w:tc>
          <w:tcPr>
            <w:tcW w:w="4513" w:type="dxa"/>
            <w:shd w:val="clear" w:color="auto" w:fill="auto"/>
            <w:tcMar>
              <w:top w:w="100" w:type="dxa"/>
              <w:left w:w="100" w:type="dxa"/>
              <w:bottom w:w="100" w:type="dxa"/>
              <w:right w:w="100" w:type="dxa"/>
            </w:tcMar>
          </w:tcPr>
          <w:p w:rsidR="00D433E6" w:rsidRDefault="00902FA3">
            <w:pPr>
              <w:widowControl w:val="0"/>
            </w:pPr>
            <w:r>
              <w:t xml:space="preserve">Inform institutions of this years student conference. </w:t>
            </w:r>
          </w:p>
        </w:tc>
      </w:tr>
    </w:tbl>
    <w:p w:rsidR="00D433E6" w:rsidRDefault="00D433E6"/>
    <w:p w:rsidR="00D433E6" w:rsidRDefault="00902FA3">
      <w:pPr>
        <w:pStyle w:val="Heading1"/>
        <w:numPr>
          <w:ilvl w:val="0"/>
          <w:numId w:val="2"/>
        </w:numPr>
      </w:pPr>
      <w:bookmarkStart w:id="12" w:name="_heading=h.9wlqgt98td5y" w:colFirst="0" w:colLast="0"/>
      <w:bookmarkEnd w:id="12"/>
      <w:r>
        <w:t xml:space="preserve">Student Communications (VW) </w:t>
      </w:r>
    </w:p>
    <w:p w:rsidR="00D433E6" w:rsidRDefault="00902FA3">
      <w:pPr>
        <w:numPr>
          <w:ilvl w:val="1"/>
          <w:numId w:val="2"/>
        </w:numPr>
      </w:pPr>
      <w:r>
        <w:t xml:space="preserve">JA thinks some of the students have gone down as NPG so we need to do an audit. </w:t>
      </w:r>
    </w:p>
    <w:p w:rsidR="00D433E6" w:rsidRDefault="00902FA3">
      <w:pPr>
        <w:numPr>
          <w:ilvl w:val="1"/>
          <w:numId w:val="2"/>
        </w:numPr>
      </w:pPr>
      <w:r>
        <w:lastRenderedPageBreak/>
        <w:t>VW - needs to be a focus on professional identity. Getting them to be proud to be a GSR. Would also be useful for them to have case studies of GSRs to aspire to. Next steps le</w:t>
      </w:r>
      <w:r>
        <w:t xml:space="preserve">aflet is really positive. </w:t>
      </w: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433E6">
        <w:trPr>
          <w:trHeight w:val="440"/>
        </w:trPr>
        <w:tc>
          <w:tcPr>
            <w:tcW w:w="9026" w:type="dxa"/>
            <w:gridSpan w:val="2"/>
            <w:shd w:val="clear" w:color="auto" w:fill="auto"/>
            <w:tcMar>
              <w:top w:w="100" w:type="dxa"/>
              <w:left w:w="100" w:type="dxa"/>
              <w:bottom w:w="100" w:type="dxa"/>
              <w:right w:w="100" w:type="dxa"/>
            </w:tcMar>
          </w:tcPr>
          <w:p w:rsidR="00D433E6" w:rsidRDefault="00902FA3">
            <w:pPr>
              <w:widowControl w:val="0"/>
              <w:jc w:val="center"/>
              <w:rPr>
                <w:b/>
              </w:rPr>
            </w:pPr>
            <w:r>
              <w:rPr>
                <w:b/>
              </w:rPr>
              <w:t>Action Point</w:t>
            </w:r>
          </w:p>
        </w:tc>
      </w:tr>
      <w:tr w:rsidR="00D433E6">
        <w:tc>
          <w:tcPr>
            <w:tcW w:w="4513" w:type="dxa"/>
            <w:shd w:val="clear" w:color="auto" w:fill="auto"/>
            <w:tcMar>
              <w:top w:w="100" w:type="dxa"/>
              <w:left w:w="100" w:type="dxa"/>
              <w:bottom w:w="100" w:type="dxa"/>
              <w:right w:w="100" w:type="dxa"/>
            </w:tcMar>
          </w:tcPr>
          <w:p w:rsidR="00D433E6" w:rsidRDefault="00902FA3">
            <w:pPr>
              <w:widowControl w:val="0"/>
            </w:pPr>
            <w:r>
              <w:t>RG</w:t>
            </w:r>
          </w:p>
        </w:tc>
        <w:tc>
          <w:tcPr>
            <w:tcW w:w="4513" w:type="dxa"/>
            <w:shd w:val="clear" w:color="auto" w:fill="auto"/>
            <w:tcMar>
              <w:top w:w="100" w:type="dxa"/>
              <w:left w:w="100" w:type="dxa"/>
              <w:bottom w:w="100" w:type="dxa"/>
              <w:right w:w="100" w:type="dxa"/>
            </w:tcMar>
          </w:tcPr>
          <w:p w:rsidR="00D433E6" w:rsidRDefault="00902FA3">
            <w:pPr>
              <w:widowControl w:val="0"/>
            </w:pPr>
            <w:r>
              <w:t xml:space="preserve">Review student memberships and check that none have been incorrectly listed as NPG. It seems that some aren’t getting emails. </w:t>
            </w:r>
          </w:p>
        </w:tc>
      </w:tr>
      <w:tr w:rsidR="00D433E6">
        <w:tc>
          <w:tcPr>
            <w:tcW w:w="4513" w:type="dxa"/>
            <w:shd w:val="clear" w:color="auto" w:fill="auto"/>
            <w:tcMar>
              <w:top w:w="100" w:type="dxa"/>
              <w:left w:w="100" w:type="dxa"/>
              <w:bottom w:w="100" w:type="dxa"/>
              <w:right w:w="100" w:type="dxa"/>
            </w:tcMar>
          </w:tcPr>
          <w:p w:rsidR="00D433E6" w:rsidRDefault="00902FA3">
            <w:pPr>
              <w:widowControl w:val="0"/>
            </w:pPr>
            <w:r>
              <w:t>VW</w:t>
            </w:r>
          </w:p>
        </w:tc>
        <w:tc>
          <w:tcPr>
            <w:tcW w:w="4513" w:type="dxa"/>
            <w:shd w:val="clear" w:color="auto" w:fill="auto"/>
            <w:tcMar>
              <w:top w:w="100" w:type="dxa"/>
              <w:left w:w="100" w:type="dxa"/>
              <w:bottom w:w="100" w:type="dxa"/>
              <w:right w:w="100" w:type="dxa"/>
            </w:tcMar>
          </w:tcPr>
          <w:p w:rsidR="00D433E6" w:rsidRDefault="00902FA3">
            <w:pPr>
              <w:widowControl w:val="0"/>
            </w:pPr>
            <w:r>
              <w:t xml:space="preserve">Make contact with registrants that would be suitable case studies. </w:t>
            </w:r>
          </w:p>
        </w:tc>
      </w:tr>
    </w:tbl>
    <w:p w:rsidR="00D433E6" w:rsidRDefault="00D433E6"/>
    <w:p w:rsidR="00D433E6" w:rsidRDefault="00902FA3">
      <w:pPr>
        <w:pStyle w:val="Heading1"/>
        <w:numPr>
          <w:ilvl w:val="0"/>
          <w:numId w:val="2"/>
        </w:numPr>
      </w:pPr>
      <w:r>
        <w:t>Any other business</w:t>
      </w:r>
    </w:p>
    <w:p w:rsidR="00D433E6" w:rsidRDefault="00902FA3">
      <w:pPr>
        <w:numPr>
          <w:ilvl w:val="1"/>
          <w:numId w:val="2"/>
        </w:numPr>
      </w:pPr>
      <w:r>
        <w:t xml:space="preserve">AGM and Therapy Expo - we will look to attend again this year. Committee would like to make sure we have a BASRaT sponsored speaker. </w:t>
      </w: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433E6">
        <w:trPr>
          <w:trHeight w:val="440"/>
        </w:trPr>
        <w:tc>
          <w:tcPr>
            <w:tcW w:w="9026" w:type="dxa"/>
            <w:gridSpan w:val="2"/>
            <w:shd w:val="clear" w:color="auto" w:fill="auto"/>
            <w:tcMar>
              <w:top w:w="100" w:type="dxa"/>
              <w:left w:w="100" w:type="dxa"/>
              <w:bottom w:w="100" w:type="dxa"/>
              <w:right w:w="100" w:type="dxa"/>
            </w:tcMar>
          </w:tcPr>
          <w:p w:rsidR="00D433E6" w:rsidRDefault="00902FA3">
            <w:pPr>
              <w:widowControl w:val="0"/>
              <w:jc w:val="center"/>
              <w:rPr>
                <w:b/>
              </w:rPr>
            </w:pPr>
            <w:r>
              <w:rPr>
                <w:b/>
              </w:rPr>
              <w:t>Action Point</w:t>
            </w:r>
          </w:p>
        </w:tc>
      </w:tr>
      <w:tr w:rsidR="00D433E6">
        <w:tc>
          <w:tcPr>
            <w:tcW w:w="4513" w:type="dxa"/>
            <w:shd w:val="clear" w:color="auto" w:fill="auto"/>
            <w:tcMar>
              <w:top w:w="100" w:type="dxa"/>
              <w:left w:w="100" w:type="dxa"/>
              <w:bottom w:w="100" w:type="dxa"/>
              <w:right w:w="100" w:type="dxa"/>
            </w:tcMar>
          </w:tcPr>
          <w:p w:rsidR="00D433E6" w:rsidRDefault="00902FA3">
            <w:pPr>
              <w:widowControl w:val="0"/>
            </w:pPr>
            <w:r>
              <w:t>VW</w:t>
            </w:r>
          </w:p>
        </w:tc>
        <w:tc>
          <w:tcPr>
            <w:tcW w:w="4513" w:type="dxa"/>
            <w:shd w:val="clear" w:color="auto" w:fill="auto"/>
            <w:tcMar>
              <w:top w:w="100" w:type="dxa"/>
              <w:left w:w="100" w:type="dxa"/>
              <w:bottom w:w="100" w:type="dxa"/>
              <w:right w:w="100" w:type="dxa"/>
            </w:tcMar>
          </w:tcPr>
          <w:p w:rsidR="00D433E6" w:rsidRDefault="00902FA3">
            <w:pPr>
              <w:widowControl w:val="0"/>
            </w:pPr>
            <w:r>
              <w:t xml:space="preserve">Contact Therapy Expo about the option for us to attend this year. </w:t>
            </w:r>
          </w:p>
        </w:tc>
      </w:tr>
      <w:tr w:rsidR="00D433E6">
        <w:tc>
          <w:tcPr>
            <w:tcW w:w="4513" w:type="dxa"/>
            <w:shd w:val="clear" w:color="auto" w:fill="auto"/>
            <w:tcMar>
              <w:top w:w="100" w:type="dxa"/>
              <w:left w:w="100" w:type="dxa"/>
              <w:bottom w:w="100" w:type="dxa"/>
              <w:right w:w="100" w:type="dxa"/>
            </w:tcMar>
          </w:tcPr>
          <w:p w:rsidR="00D433E6" w:rsidRDefault="00902FA3">
            <w:pPr>
              <w:widowControl w:val="0"/>
            </w:pPr>
            <w:r>
              <w:t>JA</w:t>
            </w:r>
          </w:p>
        </w:tc>
        <w:tc>
          <w:tcPr>
            <w:tcW w:w="4513" w:type="dxa"/>
            <w:shd w:val="clear" w:color="auto" w:fill="auto"/>
            <w:tcMar>
              <w:top w:w="100" w:type="dxa"/>
              <w:left w:w="100" w:type="dxa"/>
              <w:bottom w:w="100" w:type="dxa"/>
              <w:right w:w="100" w:type="dxa"/>
            </w:tcMar>
          </w:tcPr>
          <w:p w:rsidR="00D433E6" w:rsidRDefault="00902FA3">
            <w:pPr>
              <w:widowControl w:val="0"/>
            </w:pPr>
            <w:r>
              <w:t xml:space="preserve">Speak to John Morgan about speaking at Therapy Expo (The Walking Doctor, Therapy Expo). </w:t>
            </w:r>
          </w:p>
        </w:tc>
      </w:tr>
      <w:tr w:rsidR="00D433E6">
        <w:tc>
          <w:tcPr>
            <w:tcW w:w="4513" w:type="dxa"/>
            <w:shd w:val="clear" w:color="auto" w:fill="auto"/>
            <w:tcMar>
              <w:top w:w="100" w:type="dxa"/>
              <w:left w:w="100" w:type="dxa"/>
              <w:bottom w:w="100" w:type="dxa"/>
              <w:right w:w="100" w:type="dxa"/>
            </w:tcMar>
          </w:tcPr>
          <w:p w:rsidR="00D433E6" w:rsidRDefault="00902FA3">
            <w:pPr>
              <w:widowControl w:val="0"/>
            </w:pPr>
            <w:r>
              <w:t>OC</w:t>
            </w:r>
          </w:p>
        </w:tc>
        <w:tc>
          <w:tcPr>
            <w:tcW w:w="4513" w:type="dxa"/>
            <w:shd w:val="clear" w:color="auto" w:fill="auto"/>
            <w:tcMar>
              <w:top w:w="100" w:type="dxa"/>
              <w:left w:w="100" w:type="dxa"/>
              <w:bottom w:w="100" w:type="dxa"/>
              <w:right w:w="100" w:type="dxa"/>
            </w:tcMar>
          </w:tcPr>
          <w:p w:rsidR="00D433E6" w:rsidRDefault="00902FA3">
            <w:pPr>
              <w:widowControl w:val="0"/>
            </w:pPr>
            <w:r>
              <w:t>Speak to AN about potentially being a speaker at Therapy Expo (Triathlon?)</w:t>
            </w:r>
          </w:p>
        </w:tc>
      </w:tr>
      <w:tr w:rsidR="00D433E6">
        <w:tc>
          <w:tcPr>
            <w:tcW w:w="4513" w:type="dxa"/>
            <w:shd w:val="clear" w:color="auto" w:fill="auto"/>
            <w:tcMar>
              <w:top w:w="100" w:type="dxa"/>
              <w:left w:w="100" w:type="dxa"/>
              <w:bottom w:w="100" w:type="dxa"/>
              <w:right w:w="100" w:type="dxa"/>
            </w:tcMar>
          </w:tcPr>
          <w:p w:rsidR="00D433E6" w:rsidRDefault="00902FA3">
            <w:pPr>
              <w:widowControl w:val="0"/>
            </w:pPr>
            <w:r>
              <w:t>AM</w:t>
            </w:r>
          </w:p>
        </w:tc>
        <w:tc>
          <w:tcPr>
            <w:tcW w:w="4513" w:type="dxa"/>
            <w:shd w:val="clear" w:color="auto" w:fill="auto"/>
            <w:tcMar>
              <w:top w:w="100" w:type="dxa"/>
              <w:left w:w="100" w:type="dxa"/>
              <w:bottom w:w="100" w:type="dxa"/>
              <w:right w:w="100" w:type="dxa"/>
            </w:tcMar>
          </w:tcPr>
          <w:p w:rsidR="00D433E6" w:rsidRDefault="00902FA3">
            <w:pPr>
              <w:widowControl w:val="0"/>
            </w:pPr>
            <w:r>
              <w:t xml:space="preserve">Speak to Gemma Parry about speaking at Therapy Expo. </w:t>
            </w:r>
          </w:p>
        </w:tc>
      </w:tr>
    </w:tbl>
    <w:p w:rsidR="00D433E6" w:rsidRDefault="00D433E6"/>
    <w:p w:rsidR="00D433E6" w:rsidRDefault="00902FA3">
      <w:pPr>
        <w:pStyle w:val="Heading1"/>
        <w:numPr>
          <w:ilvl w:val="0"/>
          <w:numId w:val="2"/>
        </w:numPr>
      </w:pPr>
      <w:r>
        <w:t xml:space="preserve">Confirm the date and time for the next meeting </w:t>
      </w:r>
    </w:p>
    <w:p w:rsidR="00D433E6" w:rsidRDefault="00902FA3">
      <w:pPr>
        <w:numPr>
          <w:ilvl w:val="1"/>
          <w:numId w:val="2"/>
        </w:numPr>
      </w:pPr>
      <w:r>
        <w:t xml:space="preserve">Already booked for Wednesday 17th June, 14:00, Stockport Town Hall. </w:t>
      </w:r>
    </w:p>
    <w:p w:rsidR="00D433E6" w:rsidRDefault="00902FA3">
      <w:pPr>
        <w:numPr>
          <w:ilvl w:val="1"/>
          <w:numId w:val="2"/>
        </w:numPr>
      </w:pPr>
      <w:r>
        <w:t xml:space="preserve">AM, VW and RM give advanced apologies. </w:t>
      </w:r>
    </w:p>
    <w:p w:rsidR="00D433E6" w:rsidRDefault="00D433E6">
      <w:pPr>
        <w:pStyle w:val="Heading1"/>
      </w:pPr>
      <w:bookmarkStart w:id="13" w:name="_heading=h.720taghlyurn" w:colFirst="0" w:colLast="0"/>
      <w:bookmarkEnd w:id="13"/>
    </w:p>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D433E6"/>
    <w:p w:rsidR="00D433E6" w:rsidRDefault="00902FA3">
      <w:pPr>
        <w:pStyle w:val="Subtitle"/>
      </w:pPr>
      <w:bookmarkStart w:id="14" w:name="_heading=h.93dnd7fw6nwr" w:colFirst="0" w:colLast="0"/>
      <w:bookmarkEnd w:id="14"/>
      <w:r>
        <w:t>Appendices</w:t>
      </w:r>
    </w:p>
    <w:p w:rsidR="00D433E6" w:rsidRDefault="00D433E6"/>
    <w:p w:rsidR="00D433E6" w:rsidRDefault="00902FA3">
      <w:pPr>
        <w:pStyle w:val="Heading1"/>
      </w:pPr>
      <w:bookmarkStart w:id="15" w:name="_heading=h.qxs8l1gk83je" w:colFirst="0" w:colLast="0"/>
      <w:bookmarkEnd w:id="15"/>
      <w:r>
        <w:t>Minutes of the last meeting</w:t>
      </w:r>
    </w:p>
    <w:p w:rsidR="00D433E6" w:rsidRDefault="00D433E6"/>
    <w:p w:rsidR="00D433E6" w:rsidRDefault="00902FA3">
      <w:pPr>
        <w:spacing w:after="200"/>
        <w:jc w:val="center"/>
        <w:rPr>
          <w:rFonts w:ascii="Calibri" w:eastAsia="Calibri" w:hAnsi="Calibri" w:cs="Calibri"/>
          <w:b/>
          <w:sz w:val="22"/>
          <w:szCs w:val="22"/>
        </w:rPr>
      </w:pPr>
      <w:r>
        <w:rPr>
          <w:rFonts w:ascii="Calibri" w:eastAsia="Calibri" w:hAnsi="Calibri" w:cs="Calibri"/>
          <w:b/>
          <w:sz w:val="22"/>
          <w:szCs w:val="22"/>
        </w:rPr>
        <w:t>The British Association of Sport Rehabilitators and Trainers committee meeting</w:t>
      </w:r>
    </w:p>
    <w:p w:rsidR="00D433E6" w:rsidRDefault="00902FA3">
      <w:pPr>
        <w:spacing w:after="200"/>
        <w:rPr>
          <w:rFonts w:ascii="Calibri" w:eastAsia="Calibri" w:hAnsi="Calibri" w:cs="Calibri"/>
          <w:b/>
          <w:sz w:val="22"/>
          <w:szCs w:val="22"/>
        </w:rPr>
      </w:pPr>
      <w:r>
        <w:rPr>
          <w:rFonts w:ascii="Calibri" w:eastAsia="Calibri" w:hAnsi="Calibri" w:cs="Calibri"/>
          <w:b/>
          <w:sz w:val="22"/>
          <w:szCs w:val="22"/>
        </w:rPr>
        <w:t>Agenda:</w:t>
      </w:r>
    </w:p>
    <w:p w:rsidR="00D433E6" w:rsidRDefault="00902FA3">
      <w:pPr>
        <w:numPr>
          <w:ilvl w:val="0"/>
          <w:numId w:val="1"/>
        </w:numPr>
        <w:tabs>
          <w:tab w:val="left" w:pos="284"/>
        </w:tabs>
        <w:rPr>
          <w:sz w:val="22"/>
          <w:szCs w:val="22"/>
        </w:rPr>
      </w:pPr>
      <w:r>
        <w:rPr>
          <w:rFonts w:ascii="Calibri" w:eastAsia="Calibri" w:hAnsi="Calibri" w:cs="Calibri"/>
          <w:sz w:val="22"/>
          <w:szCs w:val="22"/>
        </w:rPr>
        <w:t>Apologies (Colin Johnson, CJ; Richard Collins, RC)</w:t>
      </w:r>
    </w:p>
    <w:p w:rsidR="00D433E6" w:rsidRDefault="00902FA3">
      <w:pPr>
        <w:numPr>
          <w:ilvl w:val="0"/>
          <w:numId w:val="1"/>
        </w:numPr>
        <w:tabs>
          <w:tab w:val="left" w:pos="284"/>
        </w:tabs>
        <w:rPr>
          <w:sz w:val="22"/>
          <w:szCs w:val="22"/>
        </w:rPr>
      </w:pPr>
      <w:r>
        <w:rPr>
          <w:rFonts w:ascii="Calibri" w:eastAsia="Calibri" w:hAnsi="Calibri" w:cs="Calibri"/>
          <w:sz w:val="22"/>
          <w:szCs w:val="22"/>
        </w:rPr>
        <w:t xml:space="preserve">In attendance (Jonty Ashton, JA; Chris Wilcox, CW, Stephen Aspinall, SJA, Ollie Coburn, OC, Ryan Gordon, RG; Allan Munro, AM; Richard Moss, RM) </w:t>
      </w:r>
    </w:p>
    <w:p w:rsidR="00D433E6" w:rsidRDefault="00902FA3">
      <w:pPr>
        <w:numPr>
          <w:ilvl w:val="0"/>
          <w:numId w:val="1"/>
        </w:numPr>
        <w:tabs>
          <w:tab w:val="left" w:pos="284"/>
        </w:tabs>
        <w:rPr>
          <w:sz w:val="22"/>
          <w:szCs w:val="22"/>
        </w:rPr>
      </w:pPr>
      <w:r>
        <w:rPr>
          <w:rFonts w:ascii="Calibri" w:eastAsia="Calibri" w:hAnsi="Calibri" w:cs="Calibri"/>
          <w:sz w:val="22"/>
          <w:szCs w:val="22"/>
        </w:rPr>
        <w:t>Conflicts of Interest (None)</w:t>
      </w:r>
    </w:p>
    <w:p w:rsidR="00D433E6" w:rsidRDefault="00902FA3">
      <w:pPr>
        <w:numPr>
          <w:ilvl w:val="0"/>
          <w:numId w:val="1"/>
        </w:numPr>
        <w:tabs>
          <w:tab w:val="left" w:pos="284"/>
        </w:tabs>
        <w:rPr>
          <w:sz w:val="22"/>
          <w:szCs w:val="22"/>
        </w:rPr>
      </w:pPr>
      <w:r>
        <w:rPr>
          <w:rFonts w:ascii="Calibri" w:eastAsia="Calibri" w:hAnsi="Calibri" w:cs="Calibri"/>
          <w:sz w:val="22"/>
          <w:szCs w:val="22"/>
        </w:rPr>
        <w:t>Brief reports of activities from the committee/matters arising</w:t>
      </w:r>
    </w:p>
    <w:p w:rsidR="00D433E6" w:rsidRDefault="00902FA3">
      <w:pPr>
        <w:numPr>
          <w:ilvl w:val="0"/>
          <w:numId w:val="1"/>
        </w:numPr>
        <w:tabs>
          <w:tab w:val="left" w:pos="284"/>
        </w:tabs>
        <w:rPr>
          <w:sz w:val="22"/>
          <w:szCs w:val="22"/>
        </w:rPr>
      </w:pPr>
      <w:r>
        <w:rPr>
          <w:rFonts w:ascii="Calibri" w:eastAsia="Calibri" w:hAnsi="Calibri" w:cs="Calibri"/>
          <w:sz w:val="22"/>
          <w:szCs w:val="22"/>
        </w:rPr>
        <w:t>Accept minutes of p</w:t>
      </w:r>
      <w:r>
        <w:rPr>
          <w:rFonts w:ascii="Calibri" w:eastAsia="Calibri" w:hAnsi="Calibri" w:cs="Calibri"/>
          <w:sz w:val="22"/>
          <w:szCs w:val="22"/>
        </w:rPr>
        <w:t>revious meeting – approved.</w:t>
      </w:r>
    </w:p>
    <w:p w:rsidR="00D433E6" w:rsidRDefault="00902FA3">
      <w:pPr>
        <w:numPr>
          <w:ilvl w:val="0"/>
          <w:numId w:val="1"/>
        </w:numPr>
        <w:tabs>
          <w:tab w:val="left" w:pos="284"/>
        </w:tabs>
        <w:rPr>
          <w:sz w:val="22"/>
          <w:szCs w:val="22"/>
        </w:rPr>
      </w:pPr>
      <w:r>
        <w:rPr>
          <w:rFonts w:ascii="Calibri" w:eastAsia="Calibri" w:hAnsi="Calibri" w:cs="Calibri"/>
          <w:sz w:val="22"/>
          <w:szCs w:val="22"/>
        </w:rPr>
        <w:t>Learning points from FtP (OC)</w:t>
      </w:r>
    </w:p>
    <w:p w:rsidR="00D433E6" w:rsidRDefault="00D433E6">
      <w:pPr>
        <w:tabs>
          <w:tab w:val="left" w:pos="284"/>
        </w:tabs>
        <w:ind w:hanging="720"/>
        <w:rPr>
          <w:rFonts w:ascii="Calibri" w:eastAsia="Calibri" w:hAnsi="Calibri" w:cs="Calibri"/>
          <w:sz w:val="22"/>
          <w:szCs w:val="22"/>
        </w:rPr>
      </w:pPr>
    </w:p>
    <w:p w:rsidR="00D433E6" w:rsidRDefault="00902FA3">
      <w:pPr>
        <w:tabs>
          <w:tab w:val="left" w:pos="284"/>
        </w:tabs>
        <w:ind w:hanging="720"/>
        <w:rPr>
          <w:rFonts w:ascii="Calibri" w:eastAsia="Calibri" w:hAnsi="Calibri" w:cs="Calibri"/>
          <w:sz w:val="22"/>
          <w:szCs w:val="22"/>
        </w:rPr>
      </w:pPr>
      <w:r>
        <w:rPr>
          <w:rFonts w:ascii="Calibri" w:eastAsia="Calibri" w:hAnsi="Calibri" w:cs="Calibri"/>
          <w:sz w:val="22"/>
          <w:szCs w:val="22"/>
        </w:rPr>
        <w:t xml:space="preserve">- One case with two components, notified by insurers, more information to come from insurers. Account from registrant received. Second part is misuse of title, now resolved via letter. </w:t>
      </w:r>
    </w:p>
    <w:p w:rsidR="00D433E6" w:rsidRDefault="00902FA3">
      <w:pPr>
        <w:tabs>
          <w:tab w:val="left" w:pos="284"/>
        </w:tabs>
        <w:spacing w:after="200"/>
        <w:ind w:hanging="720"/>
        <w:rPr>
          <w:rFonts w:ascii="Calibri" w:eastAsia="Calibri" w:hAnsi="Calibri" w:cs="Calibri"/>
          <w:sz w:val="22"/>
          <w:szCs w:val="22"/>
        </w:rPr>
      </w:pPr>
      <w:r>
        <w:rPr>
          <w:rFonts w:ascii="Calibri" w:eastAsia="Calibri" w:hAnsi="Calibri" w:cs="Calibri"/>
          <w:sz w:val="22"/>
          <w:szCs w:val="22"/>
        </w:rPr>
        <w:t>Learning po</w:t>
      </w:r>
      <w:r>
        <w:rPr>
          <w:rFonts w:ascii="Calibri" w:eastAsia="Calibri" w:hAnsi="Calibri" w:cs="Calibri"/>
          <w:sz w:val="22"/>
          <w:szCs w:val="22"/>
        </w:rPr>
        <w:t>int: use of titles to be communicated around renewal time, particularly in light of large body of student members- ‘Student Sport Rehabilitator’</w:t>
      </w:r>
    </w:p>
    <w:p w:rsidR="00D433E6" w:rsidRDefault="00902FA3">
      <w:pPr>
        <w:tabs>
          <w:tab w:val="left" w:pos="284"/>
        </w:tabs>
        <w:spacing w:after="200"/>
        <w:rPr>
          <w:rFonts w:ascii="Calibri" w:eastAsia="Calibri" w:hAnsi="Calibri" w:cs="Calibri"/>
          <w:b/>
          <w:sz w:val="22"/>
          <w:szCs w:val="22"/>
        </w:rPr>
      </w:pPr>
      <w:r>
        <w:rPr>
          <w:rFonts w:ascii="Calibri" w:eastAsia="Calibri" w:hAnsi="Calibri" w:cs="Calibri"/>
          <w:b/>
          <w:sz w:val="22"/>
          <w:szCs w:val="22"/>
        </w:rPr>
        <w:t xml:space="preserve">Attachments: </w:t>
      </w:r>
    </w:p>
    <w:p w:rsidR="00D433E6" w:rsidRDefault="00902FA3">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lastRenderedPageBreak/>
        <w:t>CEO update</w:t>
      </w:r>
    </w:p>
    <w:p w:rsidR="00D433E6" w:rsidRDefault="00902FA3">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See AGM report (28/11/2019)</w:t>
      </w:r>
    </w:p>
    <w:p w:rsidR="00D433E6" w:rsidRDefault="00902FA3">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Insurance update including proactive registrant projects a</w:t>
      </w:r>
      <w:r>
        <w:rPr>
          <w:rFonts w:ascii="Calibri" w:eastAsia="Calibri" w:hAnsi="Calibri" w:cs="Calibri"/>
          <w:sz w:val="22"/>
          <w:szCs w:val="22"/>
        </w:rPr>
        <w:t>nd explicit exclusions. (SJA OC)</w:t>
      </w:r>
    </w:p>
    <w:p w:rsidR="00D433E6" w:rsidRDefault="00902FA3">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BASRaT to communicate areas of good practice around explicit exclusions. BASRaT currently have very low claims for insurance suggesting a history of safe practice over a number of years.</w:t>
      </w:r>
    </w:p>
    <w:p w:rsidR="00D433E6" w:rsidRDefault="00902FA3">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FSEM / REPS Collaboration. (SJA)</w:t>
      </w:r>
    </w:p>
    <w:p w:rsidR="00D433E6" w:rsidRDefault="00902FA3">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REP</w:t>
      </w:r>
      <w:r>
        <w:rPr>
          <w:rFonts w:ascii="Calibri" w:eastAsia="Calibri" w:hAnsi="Calibri" w:cs="Calibri"/>
          <w:sz w:val="22"/>
          <w:szCs w:val="22"/>
        </w:rPr>
        <w:t>S collaboration moving ahead in conjunction with FSEM at level 5, with BASRaT at level 3 - 4. See AGM reports for further detail.</w:t>
      </w:r>
    </w:p>
    <w:p w:rsidR="00D433E6" w:rsidRDefault="00902FA3">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MRA overview including exams. (SJA RM)</w:t>
      </w:r>
    </w:p>
    <w:p w:rsidR="00D433E6" w:rsidRDefault="00902FA3">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Proceeding as planned, exam writing team performing as expected.</w:t>
      </w:r>
    </w:p>
    <w:p w:rsidR="00D433E6" w:rsidRDefault="00902FA3">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Member ambassadors and social media champions. (SJA)</w:t>
      </w:r>
    </w:p>
    <w:p w:rsidR="00D433E6" w:rsidRDefault="00902FA3">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Now recruiting for social media champions, rate of pay agreed.</w:t>
      </w:r>
    </w:p>
    <w:p w:rsidR="00D433E6" w:rsidRDefault="00902FA3">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New website - review and development for 2020. (SJA)</w:t>
      </w:r>
    </w:p>
    <w:p w:rsidR="00D433E6" w:rsidRDefault="00902FA3">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Committee encouraged to use, review and feedback about new website. Also, member toolki</w:t>
      </w:r>
      <w:r>
        <w:rPr>
          <w:rFonts w:ascii="Calibri" w:eastAsia="Calibri" w:hAnsi="Calibri" w:cs="Calibri"/>
          <w:sz w:val="22"/>
          <w:szCs w:val="22"/>
        </w:rPr>
        <w:t>t (action point- ALL) &amp; CPD to be updated (AM action). Emails to go to SJA.</w:t>
      </w:r>
    </w:p>
    <w:p w:rsidR="00D433E6" w:rsidRDefault="00902FA3">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Registration title decision (OC – all to decide)</w:t>
      </w:r>
    </w:p>
    <w:p w:rsidR="00D433E6" w:rsidRDefault="00902FA3">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ASA have advised that organisation name should appear in suffix, OC proposes BASRaT-Reg. this fits with international practice arou</w:t>
      </w:r>
      <w:r>
        <w:rPr>
          <w:rFonts w:ascii="Calibri" w:eastAsia="Calibri" w:hAnsi="Calibri" w:cs="Calibri"/>
          <w:sz w:val="22"/>
          <w:szCs w:val="22"/>
        </w:rPr>
        <w:t>nd this area. Committee agreed to BASRaT-reg.</w:t>
      </w:r>
    </w:p>
    <w:p w:rsidR="00D433E6" w:rsidRDefault="00902FA3">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Accreditation updates. (RM)</w:t>
      </w:r>
    </w:p>
    <w:p w:rsidR="00D433E6" w:rsidRDefault="00902FA3">
      <w:pPr>
        <w:spacing w:after="200"/>
        <w:ind w:left="720"/>
        <w:rPr>
          <w:rFonts w:ascii="Calibri" w:eastAsia="Calibri" w:hAnsi="Calibri" w:cs="Calibri"/>
          <w:sz w:val="22"/>
          <w:szCs w:val="22"/>
        </w:rPr>
      </w:pPr>
      <w:r>
        <w:rPr>
          <w:rFonts w:ascii="Calibri" w:eastAsia="Calibri" w:hAnsi="Calibri" w:cs="Calibri"/>
          <w:sz w:val="22"/>
          <w:szCs w:val="22"/>
        </w:rPr>
        <w:t>Three institutions have been in touch with RM seeking further information about running accredited courses. Due for reaccreditation, Nottingham &amp; Hull.</w:t>
      </w:r>
    </w:p>
    <w:p w:rsidR="00D433E6" w:rsidRDefault="00902FA3">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National exercise prescription</w:t>
      </w:r>
      <w:r>
        <w:rPr>
          <w:rFonts w:ascii="Calibri" w:eastAsia="Calibri" w:hAnsi="Calibri" w:cs="Calibri"/>
          <w:sz w:val="22"/>
          <w:szCs w:val="22"/>
        </w:rPr>
        <w:t xml:space="preserve"> work: Macmillan and GM moving (SJA)</w:t>
      </w:r>
    </w:p>
    <w:p w:rsidR="00D433E6" w:rsidRDefault="00902FA3">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SJA working with Macmillan and GM moving to lead to more recognition, registrants were able to help SJA with gathering data to pursue this meeting.</w:t>
      </w:r>
    </w:p>
    <w:p w:rsidR="00D433E6" w:rsidRDefault="00902FA3">
      <w:pPr>
        <w:numPr>
          <w:ilvl w:val="0"/>
          <w:numId w:val="3"/>
        </w:numPr>
        <w:shd w:val="clear" w:color="auto" w:fill="FFFFFF"/>
        <w:spacing w:before="280" w:after="280" w:line="240" w:lineRule="auto"/>
        <w:rPr>
          <w:rFonts w:ascii="Calibri" w:eastAsia="Calibri" w:hAnsi="Calibri" w:cs="Calibri"/>
          <w:sz w:val="22"/>
          <w:szCs w:val="22"/>
        </w:rPr>
      </w:pPr>
      <w:r>
        <w:rPr>
          <w:rFonts w:ascii="Calibri" w:eastAsia="Calibri" w:hAnsi="Calibri" w:cs="Calibri"/>
          <w:sz w:val="22"/>
          <w:szCs w:val="22"/>
        </w:rPr>
        <w:t>Affiliate member review (RG)</w:t>
      </w:r>
    </w:p>
    <w:p w:rsidR="00D433E6" w:rsidRDefault="00902FA3">
      <w:pPr>
        <w:shd w:val="clear" w:color="auto" w:fill="FFFFFF"/>
        <w:spacing w:before="280" w:after="280" w:line="240" w:lineRule="auto"/>
        <w:ind w:left="720"/>
        <w:rPr>
          <w:rFonts w:ascii="Calibri" w:eastAsia="Calibri" w:hAnsi="Calibri" w:cs="Calibri"/>
          <w:sz w:val="22"/>
          <w:szCs w:val="22"/>
        </w:rPr>
      </w:pPr>
      <w:r>
        <w:rPr>
          <w:rFonts w:ascii="Calibri" w:eastAsia="Calibri" w:hAnsi="Calibri" w:cs="Calibri"/>
          <w:sz w:val="22"/>
          <w:szCs w:val="22"/>
        </w:rPr>
        <w:t>Committee agreed to abolish affiliate memb</w:t>
      </w:r>
      <w:r>
        <w:rPr>
          <w:rFonts w:ascii="Calibri" w:eastAsia="Calibri" w:hAnsi="Calibri" w:cs="Calibri"/>
          <w:sz w:val="22"/>
          <w:szCs w:val="22"/>
        </w:rPr>
        <w:t>ership category, in age of registrants serves no function and potentially leads to confusion. During renewal RG and OC to review associate membership use and function and report back in Feb.</w:t>
      </w:r>
    </w:p>
    <w:p w:rsidR="00D433E6" w:rsidRDefault="00902FA3">
      <w:pPr>
        <w:numPr>
          <w:ilvl w:val="0"/>
          <w:numId w:val="3"/>
        </w:numPr>
        <w:shd w:val="clear" w:color="auto" w:fill="FFFFFF"/>
        <w:spacing w:before="280" w:line="240" w:lineRule="auto"/>
        <w:rPr>
          <w:rFonts w:ascii="Calibri" w:eastAsia="Calibri" w:hAnsi="Calibri" w:cs="Calibri"/>
          <w:sz w:val="22"/>
          <w:szCs w:val="22"/>
          <w:highlight w:val="yellow"/>
        </w:rPr>
      </w:pPr>
      <w:r>
        <w:rPr>
          <w:rFonts w:ascii="Calibri" w:eastAsia="Calibri" w:hAnsi="Calibri" w:cs="Calibri"/>
          <w:sz w:val="22"/>
          <w:szCs w:val="22"/>
          <w:highlight w:val="yellow"/>
        </w:rPr>
        <w:t>Database (OC)</w:t>
      </w:r>
    </w:p>
    <w:p w:rsidR="00D433E6" w:rsidRDefault="00902FA3">
      <w:pPr>
        <w:shd w:val="clear" w:color="auto" w:fill="FFFFFF"/>
        <w:spacing w:before="280" w:line="240" w:lineRule="auto"/>
        <w:rPr>
          <w:rFonts w:ascii="Calibri" w:eastAsia="Calibri" w:hAnsi="Calibri" w:cs="Calibri"/>
          <w:sz w:val="22"/>
          <w:szCs w:val="22"/>
        </w:rPr>
      </w:pPr>
      <w:r>
        <w:rPr>
          <w:rFonts w:ascii="Calibri" w:eastAsia="Calibri" w:hAnsi="Calibri" w:cs="Calibri"/>
          <w:sz w:val="22"/>
          <w:szCs w:val="22"/>
        </w:rPr>
        <w:lastRenderedPageBreak/>
        <w:t>Work on the database is ongoing. Currently work is behind schedule but remedial actions have been taken and contingency planning is in place in the event that work has not been finalised before the renewal period. The biggest update will be the integration</w:t>
      </w:r>
      <w:r>
        <w:rPr>
          <w:rFonts w:ascii="Calibri" w:eastAsia="Calibri" w:hAnsi="Calibri" w:cs="Calibri"/>
          <w:sz w:val="22"/>
          <w:szCs w:val="22"/>
        </w:rPr>
        <w:t xml:space="preserve"> of a fully online direct debit system. </w:t>
      </w:r>
    </w:p>
    <w:p w:rsidR="00D433E6" w:rsidRDefault="00D433E6">
      <w:pPr>
        <w:shd w:val="clear" w:color="auto" w:fill="FFFFFF"/>
        <w:spacing w:before="280" w:line="240" w:lineRule="auto"/>
        <w:rPr>
          <w:rFonts w:ascii="Calibri" w:eastAsia="Calibri" w:hAnsi="Calibri" w:cs="Calibri"/>
          <w:sz w:val="22"/>
          <w:szCs w:val="22"/>
          <w:highlight w:val="yellow"/>
        </w:rPr>
      </w:pPr>
    </w:p>
    <w:p w:rsidR="00D433E6" w:rsidRDefault="00902FA3">
      <w:pPr>
        <w:numPr>
          <w:ilvl w:val="0"/>
          <w:numId w:val="3"/>
        </w:numPr>
        <w:shd w:val="clear" w:color="auto" w:fill="FFFFFF"/>
        <w:spacing w:line="240" w:lineRule="auto"/>
        <w:rPr>
          <w:rFonts w:ascii="Calibri" w:eastAsia="Calibri" w:hAnsi="Calibri" w:cs="Calibri"/>
          <w:sz w:val="22"/>
          <w:szCs w:val="22"/>
          <w:highlight w:val="yellow"/>
        </w:rPr>
      </w:pPr>
      <w:r>
        <w:rPr>
          <w:rFonts w:ascii="Calibri" w:eastAsia="Calibri" w:hAnsi="Calibri" w:cs="Calibri"/>
          <w:sz w:val="22"/>
          <w:szCs w:val="22"/>
          <w:highlight w:val="yellow"/>
        </w:rPr>
        <w:t>Renewal prep for membership (OC)</w:t>
      </w:r>
    </w:p>
    <w:p w:rsidR="00D433E6" w:rsidRDefault="00D433E6">
      <w:pPr>
        <w:shd w:val="clear" w:color="auto" w:fill="FFFFFF"/>
        <w:spacing w:line="240" w:lineRule="auto"/>
        <w:rPr>
          <w:rFonts w:ascii="Calibri" w:eastAsia="Calibri" w:hAnsi="Calibri" w:cs="Calibri"/>
          <w:sz w:val="22"/>
          <w:szCs w:val="22"/>
        </w:rPr>
      </w:pPr>
    </w:p>
    <w:p w:rsidR="00D433E6" w:rsidRDefault="00902FA3">
      <w:pPr>
        <w:shd w:val="clear" w:color="auto" w:fill="FFFFFF"/>
        <w:spacing w:line="240" w:lineRule="auto"/>
        <w:rPr>
          <w:rFonts w:ascii="Calibri" w:eastAsia="Calibri" w:hAnsi="Calibri" w:cs="Calibri"/>
          <w:sz w:val="22"/>
          <w:szCs w:val="22"/>
        </w:rPr>
      </w:pPr>
      <w:r>
        <w:rPr>
          <w:rFonts w:ascii="Calibri" w:eastAsia="Calibri" w:hAnsi="Calibri" w:cs="Calibri"/>
          <w:sz w:val="22"/>
          <w:szCs w:val="22"/>
        </w:rPr>
        <w:t xml:space="preserve">Letters will be finalised within the next week and will be distributed by post and email to all members. Planning in the office is underway and extra staff are currently being trained so they are ready to assist during the renewal period. </w:t>
      </w:r>
    </w:p>
    <w:p w:rsidR="00D433E6" w:rsidRDefault="00D433E6">
      <w:pPr>
        <w:shd w:val="clear" w:color="auto" w:fill="FFFFFF"/>
        <w:spacing w:line="240" w:lineRule="auto"/>
        <w:rPr>
          <w:rFonts w:ascii="Calibri" w:eastAsia="Calibri" w:hAnsi="Calibri" w:cs="Calibri"/>
          <w:sz w:val="22"/>
          <w:szCs w:val="22"/>
        </w:rPr>
      </w:pPr>
    </w:p>
    <w:p w:rsidR="00D433E6" w:rsidRDefault="00902FA3">
      <w:pPr>
        <w:numPr>
          <w:ilvl w:val="0"/>
          <w:numId w:val="3"/>
        </w:numPr>
        <w:shd w:val="clear" w:color="auto" w:fill="FFFFFF"/>
        <w:spacing w:line="240" w:lineRule="auto"/>
        <w:rPr>
          <w:rFonts w:ascii="Calibri" w:eastAsia="Calibri" w:hAnsi="Calibri" w:cs="Calibri"/>
          <w:sz w:val="22"/>
          <w:szCs w:val="22"/>
          <w:highlight w:val="yellow"/>
        </w:rPr>
      </w:pPr>
      <w:r>
        <w:rPr>
          <w:rFonts w:ascii="Calibri" w:eastAsia="Calibri" w:hAnsi="Calibri" w:cs="Calibri"/>
          <w:sz w:val="22"/>
          <w:szCs w:val="22"/>
          <w:highlight w:val="yellow"/>
        </w:rPr>
        <w:t>PSA renewal (OC</w:t>
      </w:r>
      <w:r>
        <w:rPr>
          <w:rFonts w:ascii="Calibri" w:eastAsia="Calibri" w:hAnsi="Calibri" w:cs="Calibri"/>
          <w:sz w:val="22"/>
          <w:szCs w:val="22"/>
          <w:highlight w:val="yellow"/>
        </w:rPr>
        <w:t>)</w:t>
      </w:r>
    </w:p>
    <w:p w:rsidR="00D433E6" w:rsidRDefault="00D433E6">
      <w:pPr>
        <w:shd w:val="clear" w:color="auto" w:fill="FFFFFF"/>
        <w:spacing w:line="240" w:lineRule="auto"/>
        <w:rPr>
          <w:rFonts w:ascii="Calibri" w:eastAsia="Calibri" w:hAnsi="Calibri" w:cs="Calibri"/>
          <w:sz w:val="22"/>
          <w:szCs w:val="22"/>
          <w:highlight w:val="yellow"/>
        </w:rPr>
      </w:pPr>
    </w:p>
    <w:p w:rsidR="00D433E6" w:rsidRDefault="00902FA3">
      <w:pPr>
        <w:shd w:val="clear" w:color="auto" w:fill="FFFFFF"/>
        <w:spacing w:line="240" w:lineRule="auto"/>
        <w:rPr>
          <w:rFonts w:ascii="Calibri" w:eastAsia="Calibri" w:hAnsi="Calibri" w:cs="Calibri"/>
          <w:sz w:val="22"/>
          <w:szCs w:val="22"/>
        </w:rPr>
      </w:pPr>
      <w:r>
        <w:rPr>
          <w:rFonts w:ascii="Calibri" w:eastAsia="Calibri" w:hAnsi="Calibri" w:cs="Calibri"/>
          <w:sz w:val="22"/>
          <w:szCs w:val="22"/>
        </w:rPr>
        <w:t xml:space="preserve">A significant number of BASRaT policies updated during the renewal process, very positive. There is also the addition of two new policies for safeguarding and whistleblowing, both of which will be finalised and published in January. </w:t>
      </w:r>
    </w:p>
    <w:p w:rsidR="00D433E6" w:rsidRDefault="00D433E6">
      <w:pPr>
        <w:shd w:val="clear" w:color="auto" w:fill="FFFFFF"/>
        <w:spacing w:line="240" w:lineRule="auto"/>
        <w:rPr>
          <w:rFonts w:ascii="Calibri" w:eastAsia="Calibri" w:hAnsi="Calibri" w:cs="Calibri"/>
          <w:sz w:val="22"/>
          <w:szCs w:val="22"/>
          <w:highlight w:val="yellow"/>
        </w:rPr>
      </w:pPr>
    </w:p>
    <w:p w:rsidR="00D433E6" w:rsidRDefault="00902FA3">
      <w:pPr>
        <w:numPr>
          <w:ilvl w:val="0"/>
          <w:numId w:val="3"/>
        </w:numPr>
        <w:shd w:val="clear" w:color="auto" w:fill="FFFFFF"/>
        <w:spacing w:line="240" w:lineRule="auto"/>
        <w:rPr>
          <w:rFonts w:ascii="Calibri" w:eastAsia="Calibri" w:hAnsi="Calibri" w:cs="Calibri"/>
          <w:sz w:val="22"/>
          <w:szCs w:val="22"/>
          <w:highlight w:val="yellow"/>
        </w:rPr>
      </w:pPr>
      <w:r>
        <w:rPr>
          <w:rFonts w:ascii="Calibri" w:eastAsia="Calibri" w:hAnsi="Calibri" w:cs="Calibri"/>
          <w:sz w:val="22"/>
          <w:szCs w:val="22"/>
          <w:highlight w:val="yellow"/>
        </w:rPr>
        <w:t>Accredited registe</w:t>
      </w:r>
      <w:r>
        <w:rPr>
          <w:rFonts w:ascii="Calibri" w:eastAsia="Calibri" w:hAnsi="Calibri" w:cs="Calibri"/>
          <w:sz w:val="22"/>
          <w:szCs w:val="22"/>
          <w:highlight w:val="yellow"/>
        </w:rPr>
        <w:t>rs collaborative and PSA conference update (OC)</w:t>
      </w:r>
    </w:p>
    <w:p w:rsidR="00D433E6" w:rsidRDefault="00D433E6">
      <w:pPr>
        <w:shd w:val="clear" w:color="auto" w:fill="FFFFFF"/>
        <w:spacing w:line="240" w:lineRule="auto"/>
        <w:rPr>
          <w:rFonts w:ascii="Calibri" w:eastAsia="Calibri" w:hAnsi="Calibri" w:cs="Calibri"/>
          <w:sz w:val="22"/>
          <w:szCs w:val="22"/>
          <w:highlight w:val="yellow"/>
        </w:rPr>
      </w:pPr>
    </w:p>
    <w:p w:rsidR="00D433E6" w:rsidRDefault="00902FA3">
      <w:pPr>
        <w:shd w:val="clear" w:color="auto" w:fill="FFFFFF"/>
        <w:spacing w:line="240" w:lineRule="auto"/>
        <w:rPr>
          <w:rFonts w:ascii="Calibri" w:eastAsia="Calibri" w:hAnsi="Calibri" w:cs="Calibri"/>
          <w:sz w:val="22"/>
          <w:szCs w:val="22"/>
        </w:rPr>
      </w:pPr>
      <w:r>
        <w:rPr>
          <w:rFonts w:ascii="Calibri" w:eastAsia="Calibri" w:hAnsi="Calibri" w:cs="Calibri"/>
          <w:sz w:val="22"/>
          <w:szCs w:val="22"/>
        </w:rPr>
        <w:t>OC now the secretary of the ARC. PSA Conference focused on Duty of Candour and brought to light areas of improvement for BASRaT. Work is underway with Graybrook to ensure that we give the most helpful and ac</w:t>
      </w:r>
      <w:r>
        <w:rPr>
          <w:rFonts w:ascii="Calibri" w:eastAsia="Calibri" w:hAnsi="Calibri" w:cs="Calibri"/>
          <w:sz w:val="22"/>
          <w:szCs w:val="22"/>
        </w:rPr>
        <w:t xml:space="preserve">curate information to registrants. OC will also produce a Duty of Candour learning module that can be used by institutions. </w:t>
      </w:r>
    </w:p>
    <w:p w:rsidR="00D433E6" w:rsidRDefault="00902FA3">
      <w:pPr>
        <w:shd w:val="clear" w:color="auto" w:fill="FFFFFF"/>
        <w:spacing w:line="240" w:lineRule="auto"/>
        <w:rPr>
          <w:rFonts w:ascii="Calibri" w:eastAsia="Calibri" w:hAnsi="Calibri" w:cs="Calibri"/>
          <w:sz w:val="22"/>
          <w:szCs w:val="22"/>
          <w:highlight w:val="yellow"/>
        </w:rPr>
      </w:pPr>
      <w:r>
        <w:rPr>
          <w:rFonts w:ascii="Calibri" w:eastAsia="Calibri" w:hAnsi="Calibri" w:cs="Calibri"/>
          <w:sz w:val="22"/>
          <w:szCs w:val="22"/>
          <w:highlight w:val="yellow"/>
        </w:rPr>
        <w:t xml:space="preserve"> </w:t>
      </w:r>
    </w:p>
    <w:p w:rsidR="00D433E6" w:rsidRDefault="00902FA3">
      <w:pPr>
        <w:numPr>
          <w:ilvl w:val="0"/>
          <w:numId w:val="3"/>
        </w:numPr>
        <w:shd w:val="clear" w:color="auto" w:fill="FFFFFF"/>
        <w:spacing w:line="240" w:lineRule="auto"/>
        <w:rPr>
          <w:rFonts w:ascii="Calibri" w:eastAsia="Calibri" w:hAnsi="Calibri" w:cs="Calibri"/>
          <w:sz w:val="22"/>
          <w:szCs w:val="22"/>
          <w:highlight w:val="yellow"/>
        </w:rPr>
      </w:pPr>
      <w:r>
        <w:rPr>
          <w:rFonts w:ascii="Calibri" w:eastAsia="Calibri" w:hAnsi="Calibri" w:cs="Calibri"/>
          <w:sz w:val="22"/>
          <w:szCs w:val="22"/>
          <w:highlight w:val="yellow"/>
        </w:rPr>
        <w:t>Discussions with PHE (OC)</w:t>
      </w:r>
    </w:p>
    <w:p w:rsidR="00D433E6" w:rsidRDefault="00D433E6">
      <w:pPr>
        <w:shd w:val="clear" w:color="auto" w:fill="FFFFFF"/>
        <w:spacing w:line="240" w:lineRule="auto"/>
        <w:rPr>
          <w:rFonts w:ascii="Calibri" w:eastAsia="Calibri" w:hAnsi="Calibri" w:cs="Calibri"/>
          <w:sz w:val="22"/>
          <w:szCs w:val="22"/>
          <w:highlight w:val="yellow"/>
        </w:rPr>
      </w:pPr>
    </w:p>
    <w:p w:rsidR="00D433E6" w:rsidRDefault="00902FA3">
      <w:pPr>
        <w:shd w:val="clear" w:color="auto" w:fill="FFFFFF"/>
        <w:spacing w:line="240" w:lineRule="auto"/>
        <w:rPr>
          <w:rFonts w:ascii="Calibri" w:eastAsia="Calibri" w:hAnsi="Calibri" w:cs="Calibri"/>
          <w:sz w:val="22"/>
          <w:szCs w:val="22"/>
        </w:rPr>
      </w:pPr>
      <w:r>
        <w:rPr>
          <w:rFonts w:ascii="Calibri" w:eastAsia="Calibri" w:hAnsi="Calibri" w:cs="Calibri"/>
          <w:sz w:val="22"/>
          <w:szCs w:val="22"/>
        </w:rPr>
        <w:t>Focus on the educational framework. PHE keen to know how much in the curriculum focuses on co-morbidit</w:t>
      </w:r>
      <w:r>
        <w:rPr>
          <w:rFonts w:ascii="Calibri" w:eastAsia="Calibri" w:hAnsi="Calibri" w:cs="Calibri"/>
          <w:sz w:val="22"/>
          <w:szCs w:val="22"/>
        </w:rPr>
        <w:t xml:space="preserve">ies, elderly rehab and exercise for health. We need to ensure that this content is highlighted and prominent within the framework and role delineation. PHE have offered their input in any future updates to the framework, should we want/need that. </w:t>
      </w:r>
    </w:p>
    <w:p w:rsidR="00D433E6" w:rsidRDefault="00902FA3">
      <w:pPr>
        <w:numPr>
          <w:ilvl w:val="0"/>
          <w:numId w:val="3"/>
        </w:numPr>
        <w:shd w:val="clear" w:color="auto" w:fill="FFFFFF"/>
        <w:spacing w:line="240" w:lineRule="auto"/>
        <w:rPr>
          <w:rFonts w:ascii="Calibri" w:eastAsia="Calibri" w:hAnsi="Calibri" w:cs="Calibri"/>
          <w:sz w:val="22"/>
          <w:szCs w:val="22"/>
        </w:rPr>
      </w:pPr>
      <w:r>
        <w:rPr>
          <w:rFonts w:ascii="Calibri" w:eastAsia="Calibri" w:hAnsi="Calibri" w:cs="Calibri"/>
          <w:sz w:val="22"/>
          <w:szCs w:val="22"/>
          <w:highlight w:val="yellow"/>
        </w:rPr>
        <w:t>Swim Eng</w:t>
      </w:r>
      <w:r>
        <w:rPr>
          <w:rFonts w:ascii="Calibri" w:eastAsia="Calibri" w:hAnsi="Calibri" w:cs="Calibri"/>
          <w:sz w:val="22"/>
          <w:szCs w:val="22"/>
          <w:highlight w:val="yellow"/>
        </w:rPr>
        <w:t>land report launch (OC)</w:t>
      </w:r>
    </w:p>
    <w:p w:rsidR="00D433E6" w:rsidRDefault="00D433E6">
      <w:pPr>
        <w:shd w:val="clear" w:color="auto" w:fill="FFFFFF"/>
        <w:spacing w:line="240" w:lineRule="auto"/>
        <w:rPr>
          <w:rFonts w:ascii="Calibri" w:eastAsia="Calibri" w:hAnsi="Calibri" w:cs="Calibri"/>
          <w:sz w:val="22"/>
          <w:szCs w:val="22"/>
          <w:highlight w:val="yellow"/>
        </w:rPr>
      </w:pPr>
    </w:p>
    <w:p w:rsidR="00D433E6" w:rsidRDefault="00902FA3">
      <w:pPr>
        <w:shd w:val="clear" w:color="auto" w:fill="FFFFFF"/>
        <w:spacing w:line="240" w:lineRule="auto"/>
        <w:rPr>
          <w:rFonts w:ascii="Calibri" w:eastAsia="Calibri" w:hAnsi="Calibri" w:cs="Calibri"/>
          <w:sz w:val="22"/>
          <w:szCs w:val="22"/>
        </w:rPr>
      </w:pPr>
      <w:r>
        <w:rPr>
          <w:rFonts w:ascii="Calibri" w:eastAsia="Calibri" w:hAnsi="Calibri" w:cs="Calibri"/>
          <w:sz w:val="22"/>
          <w:szCs w:val="22"/>
        </w:rPr>
        <w:t>OC attended on behalf of BASRaT. As a follow up, OC is going to contact Swim England about GSR’s having access to the level 3 swimming courses that link in with GP referral. Currently there is only access for REPS members and Physi</w:t>
      </w:r>
      <w:r>
        <w:rPr>
          <w:rFonts w:ascii="Calibri" w:eastAsia="Calibri" w:hAnsi="Calibri" w:cs="Calibri"/>
          <w:sz w:val="22"/>
          <w:szCs w:val="22"/>
        </w:rPr>
        <w:t xml:space="preserve">os. </w:t>
      </w:r>
    </w:p>
    <w:p w:rsidR="00D433E6" w:rsidRDefault="00D433E6">
      <w:pPr>
        <w:shd w:val="clear" w:color="auto" w:fill="FFFFFF"/>
        <w:spacing w:line="240" w:lineRule="auto"/>
        <w:rPr>
          <w:rFonts w:ascii="Calibri" w:eastAsia="Calibri" w:hAnsi="Calibri" w:cs="Calibri"/>
          <w:sz w:val="22"/>
          <w:szCs w:val="22"/>
          <w:highlight w:val="yellow"/>
        </w:rPr>
      </w:pPr>
    </w:p>
    <w:p w:rsidR="00D433E6" w:rsidRDefault="00902FA3">
      <w:pPr>
        <w:numPr>
          <w:ilvl w:val="0"/>
          <w:numId w:val="3"/>
        </w:numPr>
        <w:shd w:val="clear" w:color="auto" w:fill="FFFFFF"/>
        <w:spacing w:line="240" w:lineRule="auto"/>
        <w:rPr>
          <w:rFonts w:ascii="Calibri" w:eastAsia="Calibri" w:hAnsi="Calibri" w:cs="Calibri"/>
          <w:sz w:val="22"/>
          <w:szCs w:val="22"/>
        </w:rPr>
      </w:pPr>
      <w:r>
        <w:rPr>
          <w:rFonts w:ascii="Calibri" w:eastAsia="Calibri" w:hAnsi="Calibri" w:cs="Calibri"/>
          <w:sz w:val="22"/>
          <w:szCs w:val="22"/>
        </w:rPr>
        <w:t>Set meeting dates for next year (HW) Feb 19</w:t>
      </w:r>
      <w:r>
        <w:rPr>
          <w:rFonts w:ascii="Calibri" w:eastAsia="Calibri" w:hAnsi="Calibri" w:cs="Calibri"/>
          <w:sz w:val="22"/>
          <w:szCs w:val="22"/>
          <w:vertAlign w:val="superscript"/>
        </w:rPr>
        <w:t>th</w:t>
      </w:r>
      <w:r>
        <w:rPr>
          <w:rFonts w:ascii="Calibri" w:eastAsia="Calibri" w:hAnsi="Calibri" w:cs="Calibri"/>
          <w:sz w:val="22"/>
          <w:szCs w:val="22"/>
        </w:rPr>
        <w:t xml:space="preserve"> 2020, 17</w:t>
      </w:r>
      <w:r>
        <w:rPr>
          <w:rFonts w:ascii="Calibri" w:eastAsia="Calibri" w:hAnsi="Calibri" w:cs="Calibri"/>
          <w:sz w:val="22"/>
          <w:szCs w:val="22"/>
          <w:vertAlign w:val="superscript"/>
        </w:rPr>
        <w:t>th</w:t>
      </w:r>
      <w:r>
        <w:rPr>
          <w:rFonts w:ascii="Calibri" w:eastAsia="Calibri" w:hAnsi="Calibri" w:cs="Calibri"/>
          <w:sz w:val="22"/>
          <w:szCs w:val="22"/>
        </w:rPr>
        <w:t xml:space="preserve"> June 2020, 2</w:t>
      </w:r>
      <w:r>
        <w:rPr>
          <w:rFonts w:ascii="Calibri" w:eastAsia="Calibri" w:hAnsi="Calibri" w:cs="Calibri"/>
          <w:sz w:val="22"/>
          <w:szCs w:val="22"/>
          <w:vertAlign w:val="superscript"/>
        </w:rPr>
        <w:t>nd</w:t>
      </w:r>
      <w:r>
        <w:rPr>
          <w:rFonts w:ascii="Calibri" w:eastAsia="Calibri" w:hAnsi="Calibri" w:cs="Calibri"/>
          <w:sz w:val="22"/>
          <w:szCs w:val="22"/>
        </w:rPr>
        <w:t xml:space="preserve"> Sept 2020 (AGM TBC)</w:t>
      </w:r>
    </w:p>
    <w:p w:rsidR="00D433E6" w:rsidRDefault="00902FA3">
      <w:pPr>
        <w:numPr>
          <w:ilvl w:val="0"/>
          <w:numId w:val="3"/>
        </w:numPr>
        <w:shd w:val="clear" w:color="auto" w:fill="FFFFFF"/>
        <w:spacing w:line="240" w:lineRule="auto"/>
        <w:rPr>
          <w:rFonts w:ascii="Calibri" w:eastAsia="Calibri" w:hAnsi="Calibri" w:cs="Calibri"/>
          <w:sz w:val="22"/>
          <w:szCs w:val="22"/>
        </w:rPr>
      </w:pPr>
      <w:r>
        <w:rPr>
          <w:rFonts w:ascii="Calibri" w:eastAsia="Calibri" w:hAnsi="Calibri" w:cs="Calibri"/>
          <w:sz w:val="22"/>
          <w:szCs w:val="22"/>
        </w:rPr>
        <w:t>AOB</w:t>
      </w:r>
    </w:p>
    <w:p w:rsidR="00D433E6" w:rsidRDefault="00902FA3">
      <w:pPr>
        <w:shd w:val="clear" w:color="auto" w:fill="FFFFFF"/>
        <w:spacing w:line="240" w:lineRule="auto"/>
        <w:ind w:left="720"/>
        <w:rPr>
          <w:rFonts w:ascii="Calibri" w:eastAsia="Calibri" w:hAnsi="Calibri" w:cs="Calibri"/>
          <w:sz w:val="22"/>
          <w:szCs w:val="22"/>
        </w:rPr>
      </w:pPr>
      <w:r>
        <w:rPr>
          <w:rFonts w:ascii="Calibri" w:eastAsia="Calibri" w:hAnsi="Calibri" w:cs="Calibri"/>
          <w:sz w:val="22"/>
          <w:szCs w:val="22"/>
        </w:rPr>
        <w:t>- AGM at therapy Expo</w:t>
      </w:r>
    </w:p>
    <w:p w:rsidR="00D433E6" w:rsidRDefault="00D433E6">
      <w:pPr>
        <w:shd w:val="clear" w:color="auto" w:fill="FFFFFF"/>
        <w:spacing w:line="240" w:lineRule="auto"/>
        <w:ind w:left="720"/>
        <w:rPr>
          <w:rFonts w:ascii="Calibri" w:eastAsia="Calibri" w:hAnsi="Calibri" w:cs="Calibri"/>
          <w:sz w:val="22"/>
          <w:szCs w:val="22"/>
        </w:rPr>
      </w:pPr>
    </w:p>
    <w:p w:rsidR="00D433E6" w:rsidRDefault="00902FA3">
      <w:pPr>
        <w:spacing w:after="200"/>
        <w:ind w:left="720"/>
        <w:rPr>
          <w:rFonts w:ascii="Calibri" w:eastAsia="Calibri" w:hAnsi="Calibri" w:cs="Calibri"/>
          <w:sz w:val="22"/>
          <w:szCs w:val="22"/>
        </w:rPr>
      </w:pPr>
      <w:r>
        <w:rPr>
          <w:rFonts w:ascii="Calibri" w:eastAsia="Calibri" w:hAnsi="Calibri" w:cs="Calibri"/>
          <w:sz w:val="22"/>
          <w:szCs w:val="22"/>
        </w:rPr>
        <w:t xml:space="preserve">Committee keen to have AGM in 2020, potentially look towards bringing speakers and sponsoring a stand. </w:t>
      </w:r>
    </w:p>
    <w:p w:rsidR="00D433E6" w:rsidRDefault="00902FA3">
      <w:pPr>
        <w:spacing w:after="200"/>
        <w:ind w:left="720"/>
        <w:rPr>
          <w:rFonts w:ascii="Calibri" w:eastAsia="Calibri" w:hAnsi="Calibri" w:cs="Calibri"/>
          <w:sz w:val="22"/>
          <w:szCs w:val="22"/>
        </w:rPr>
      </w:pPr>
      <w:r>
        <w:rPr>
          <w:rFonts w:ascii="Calibri" w:eastAsia="Calibri" w:hAnsi="Calibri" w:cs="Calibri"/>
          <w:sz w:val="22"/>
          <w:szCs w:val="22"/>
        </w:rPr>
        <w:t>AM discussed advertising to registrants, committee has a mechanism for sending marketing messages to members which has a cost. Sharing of an offer/opportunity can be treated differently to pure advertising.</w:t>
      </w:r>
    </w:p>
    <w:p w:rsidR="00D433E6" w:rsidRDefault="00902FA3">
      <w:pPr>
        <w:spacing w:after="200"/>
        <w:ind w:left="720"/>
        <w:rPr>
          <w:rFonts w:ascii="Calibri" w:eastAsia="Calibri" w:hAnsi="Calibri" w:cs="Calibri"/>
          <w:sz w:val="22"/>
          <w:szCs w:val="22"/>
        </w:rPr>
      </w:pPr>
      <w:bookmarkStart w:id="16" w:name="_heading=h.gjdgxs" w:colFirst="0" w:colLast="0"/>
      <w:bookmarkEnd w:id="16"/>
      <w:r>
        <w:rPr>
          <w:rFonts w:ascii="Calibri" w:eastAsia="Calibri" w:hAnsi="Calibri" w:cs="Calibri"/>
          <w:sz w:val="22"/>
          <w:szCs w:val="22"/>
          <w:highlight w:val="green"/>
        </w:rPr>
        <w:t>England Netball now added BASRaT registrants to c</w:t>
      </w:r>
      <w:r>
        <w:rPr>
          <w:rFonts w:ascii="Calibri" w:eastAsia="Calibri" w:hAnsi="Calibri" w:cs="Calibri"/>
          <w:sz w:val="22"/>
          <w:szCs w:val="22"/>
          <w:highlight w:val="green"/>
        </w:rPr>
        <w:t>ourtside</w:t>
      </w:r>
      <w:r>
        <w:rPr>
          <w:rFonts w:ascii="Calibri" w:eastAsia="Calibri" w:hAnsi="Calibri" w:cs="Calibri"/>
          <w:sz w:val="22"/>
          <w:szCs w:val="22"/>
        </w:rPr>
        <w:t xml:space="preserve"> </w:t>
      </w:r>
    </w:p>
    <w:p w:rsidR="00D433E6" w:rsidRDefault="00902FA3">
      <w:pPr>
        <w:pStyle w:val="Subtitle"/>
      </w:pPr>
      <w:bookmarkStart w:id="17" w:name="_heading=h.d3cv24cs5x6q" w:colFirst="0" w:colLast="0"/>
      <w:bookmarkEnd w:id="17"/>
      <w:r>
        <w:lastRenderedPageBreak/>
        <w:t xml:space="preserve"> </w:t>
      </w:r>
    </w:p>
    <w:p w:rsidR="00D433E6" w:rsidRDefault="00D433E6"/>
    <w:p w:rsidR="00D433E6" w:rsidRDefault="00D433E6"/>
    <w:sectPr w:rsidR="00D433E6">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2FA3">
      <w:pPr>
        <w:spacing w:line="240" w:lineRule="auto"/>
      </w:pPr>
      <w:r>
        <w:separator/>
      </w:r>
    </w:p>
  </w:endnote>
  <w:endnote w:type="continuationSeparator" w:id="0">
    <w:p w:rsidR="00000000" w:rsidRDefault="00902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E6" w:rsidRDefault="00902FA3">
    <w:pPr>
      <w:pBdr>
        <w:top w:val="nil"/>
        <w:left w:val="nil"/>
        <w:bottom w:val="nil"/>
        <w:right w:val="nil"/>
        <w:between w:val="nil"/>
      </w:pBdr>
      <w:tabs>
        <w:tab w:val="center" w:pos="4513"/>
        <w:tab w:val="right" w:pos="9026"/>
      </w:tabs>
      <w:spacing w:line="240"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rsidR="00D433E6" w:rsidRDefault="00D433E6">
    <w:pPr>
      <w:pBdr>
        <w:top w:val="nil"/>
        <w:left w:val="nil"/>
        <w:bottom w:val="nil"/>
        <w:right w:val="nil"/>
        <w:between w:val="nil"/>
      </w:pBdr>
      <w:tabs>
        <w:tab w:val="center" w:pos="4513"/>
        <w:tab w:val="right" w:pos="9026"/>
      </w:tabs>
      <w:spacing w:line="240"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2FA3">
      <w:pPr>
        <w:spacing w:line="240" w:lineRule="auto"/>
      </w:pPr>
      <w:r>
        <w:separator/>
      </w:r>
    </w:p>
  </w:footnote>
  <w:footnote w:type="continuationSeparator" w:id="0">
    <w:p w:rsidR="00000000" w:rsidRDefault="00902F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E6" w:rsidRDefault="00902FA3">
    <w:pPr>
      <w:pBdr>
        <w:top w:val="nil"/>
        <w:left w:val="nil"/>
        <w:bottom w:val="nil"/>
        <w:right w:val="nil"/>
        <w:between w:val="nil"/>
      </w:pBdr>
      <w:tabs>
        <w:tab w:val="center" w:pos="4513"/>
        <w:tab w:val="right" w:pos="9026"/>
      </w:tabs>
      <w:spacing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BASRaT Executive Committee</w:t>
    </w:r>
    <w:r>
      <w:t xml:space="preserve"> Meeting - Feb 19th 2020, Stockport Town Hall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A5C"/>
    <w:multiLevelType w:val="multilevel"/>
    <w:tmpl w:val="51B27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B32480"/>
    <w:multiLevelType w:val="multilevel"/>
    <w:tmpl w:val="EA6A9D3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3D023608"/>
    <w:multiLevelType w:val="multilevel"/>
    <w:tmpl w:val="22BE1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E6"/>
    <w:rsid w:val="00902FA3"/>
    <w:rsid w:val="00D43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22431-E549-4094-9419-6E5869D1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13"/>
  </w:style>
  <w:style w:type="paragraph" w:styleId="Heading1">
    <w:name w:val="heading 1"/>
    <w:basedOn w:val="Normal"/>
    <w:next w:val="Normal"/>
    <w:pPr>
      <w:keepNext/>
      <w:keepLines/>
      <w:outlineLvl w:val="0"/>
    </w:pPr>
    <w:rPr>
      <w:color w:val="000080"/>
      <w:sz w:val="28"/>
      <w:szCs w:val="28"/>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color w:val="000080"/>
      <w:sz w:val="60"/>
      <w:szCs w:val="60"/>
    </w:rPr>
  </w:style>
  <w:style w:type="paragraph" w:styleId="Header">
    <w:name w:val="header"/>
    <w:basedOn w:val="Normal"/>
    <w:link w:val="HeaderChar"/>
    <w:uiPriority w:val="99"/>
    <w:unhideWhenUsed/>
    <w:rsid w:val="005F7317"/>
    <w:pPr>
      <w:tabs>
        <w:tab w:val="center" w:pos="4513"/>
        <w:tab w:val="right" w:pos="9026"/>
      </w:tabs>
      <w:spacing w:line="240" w:lineRule="auto"/>
    </w:pPr>
  </w:style>
  <w:style w:type="character" w:customStyle="1" w:styleId="HeaderChar">
    <w:name w:val="Header Char"/>
    <w:basedOn w:val="DefaultParagraphFont"/>
    <w:link w:val="Header"/>
    <w:uiPriority w:val="99"/>
    <w:rsid w:val="005F7317"/>
  </w:style>
  <w:style w:type="paragraph" w:styleId="Footer">
    <w:name w:val="footer"/>
    <w:basedOn w:val="Normal"/>
    <w:link w:val="FooterChar"/>
    <w:uiPriority w:val="99"/>
    <w:unhideWhenUsed/>
    <w:rsid w:val="005F7317"/>
    <w:pPr>
      <w:tabs>
        <w:tab w:val="center" w:pos="4513"/>
        <w:tab w:val="right" w:pos="9026"/>
      </w:tabs>
      <w:spacing w:line="240" w:lineRule="auto"/>
    </w:pPr>
  </w:style>
  <w:style w:type="character" w:customStyle="1" w:styleId="FooterChar">
    <w:name w:val="Footer Char"/>
    <w:basedOn w:val="DefaultParagraphFont"/>
    <w:link w:val="Footer"/>
    <w:uiPriority w:val="99"/>
    <w:rsid w:val="005F7317"/>
  </w:style>
  <w:style w:type="paragraph" w:styleId="BalloonText">
    <w:name w:val="Balloon Text"/>
    <w:basedOn w:val="Normal"/>
    <w:link w:val="BalloonTextChar"/>
    <w:uiPriority w:val="99"/>
    <w:semiHidden/>
    <w:unhideWhenUsed/>
    <w:rsid w:val="005F73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17"/>
    <w:rPr>
      <w:rFonts w:ascii="Tahoma" w:hAnsi="Tahoma" w:cs="Tahoma"/>
      <w:sz w:val="16"/>
      <w:szCs w:val="16"/>
    </w:rPr>
  </w:style>
  <w:style w:type="paragraph" w:styleId="ListParagraph">
    <w:name w:val="List Paragraph"/>
    <w:basedOn w:val="Normal"/>
    <w:uiPriority w:val="34"/>
    <w:qFormat/>
    <w:rsid w:val="005F7317"/>
    <w:pPr>
      <w:ind w:left="720"/>
      <w:contextualSpacing/>
    </w:pPr>
  </w:style>
  <w:style w:type="paragraph" w:styleId="NormalWeb">
    <w:name w:val="Normal (Web)"/>
    <w:basedOn w:val="Normal"/>
    <w:uiPriority w:val="99"/>
    <w:unhideWhenUsed/>
    <w:rsid w:val="00FB6A57"/>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B752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06926572497293749gmail-msonormal">
    <w:name w:val="m_-3506926572497293749gmail-msonormal"/>
    <w:basedOn w:val="Normal"/>
    <w:rsid w:val="0082443A"/>
    <w:pPr>
      <w:spacing w:before="100" w:beforeAutospacing="1" w:after="100" w:afterAutospacing="1" w:line="240" w:lineRule="auto"/>
    </w:pPr>
    <w:rPr>
      <w:rFonts w:ascii="Times New Roman" w:eastAsia="Times New Roman" w:hAnsi="Times New Roman" w:cs="Times New Roman"/>
      <w:lang w:eastAsia="zh-CN"/>
    </w:rPr>
  </w:style>
  <w:style w:type="paragraph" w:customStyle="1" w:styleId="m-3506926572497293749gmail-m5018507091041334350msolistparagraph">
    <w:name w:val="m_-3506926572497293749gmail-m_5018507091041334350msolistparagraph"/>
    <w:basedOn w:val="Normal"/>
    <w:rsid w:val="0082443A"/>
    <w:pPr>
      <w:spacing w:before="100" w:beforeAutospacing="1" w:after="100" w:afterAutospacing="1" w:line="240" w:lineRule="auto"/>
    </w:pPr>
    <w:rPr>
      <w:rFonts w:ascii="Times New Roman" w:eastAsia="Times New Roman" w:hAnsi="Times New Roman" w:cs="Times New Roman"/>
      <w:lang w:eastAsia="zh-CN"/>
    </w:rPr>
  </w:style>
  <w:style w:type="character" w:styleId="Hyperlink">
    <w:name w:val="Hyperlink"/>
    <w:basedOn w:val="DefaultParagraphFont"/>
    <w:uiPriority w:val="99"/>
    <w:semiHidden/>
    <w:unhideWhenUsed/>
    <w:rsid w:val="00750972"/>
    <w:rPr>
      <w:color w:val="0000FF"/>
      <w:u w:val="single"/>
    </w:rPr>
  </w:style>
  <w:style w:type="paragraph" w:styleId="Subtitle">
    <w:name w:val="Subtitle"/>
    <w:basedOn w:val="Normal"/>
    <w:next w:val="Normal"/>
    <w:pPr>
      <w:keepNext/>
      <w:keepLines/>
    </w:pPr>
    <w:rPr>
      <w:b/>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V6OJNUupcIe3Oz7kwn/Plm+Ig==">AMUW2mWlbUQOrP2aNw4VUDvHbxKzqpnwJhUOPeenkwgYMwrh2aEux+WW7aJKRgtLiGNSvmcIrlBFlrgZp3M1f4Ru4MtxVS1hPCfVVOLmWKjfwstrU1RFQ3CvYXVq9TSqxRDg2GZPtnsJohsm+i92zHysFBdhQHYg/tT19lWzFnbLCTGI3UAnKXrY7frTaYY5xnN2CVj1IEET6Rbz8HXGA1cBmqucAloEM8U/CBPQUCso0UOMpnFdJRk9GiJsvhMg7v3+dMo5dyfegF19yq5vDCx0lPsubk+XzfqlVnoY1PQuepCU3/T8teFvTjmmJFB/UskopiXs93mQNjoZtfdNKmJPAewwbKkDtR8Q8NXS1k5LpRli1S/LOhqGHL5KmNiauo4F8kNQa4iPGTgDzK7LGbAIp200deUPzY74aO7YNbFZCyVwCzZshgB80HCrVS0pmHWZu7tlRn9tjb3Ihwm2UZxEr/vQBioZ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73F7C80D</Template>
  <TotalTime>0</TotalTime>
  <Pages>9</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Forbes</dc:creator>
  <cp:lastModifiedBy>White, Hollie</cp:lastModifiedBy>
  <cp:revision>2</cp:revision>
  <dcterms:created xsi:type="dcterms:W3CDTF">2020-10-08T15:46:00Z</dcterms:created>
  <dcterms:modified xsi:type="dcterms:W3CDTF">2020-10-08T15:46:00Z</dcterms:modified>
</cp:coreProperties>
</file>